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SMLOUVA O SPOLUPRÁCI</w:t>
      </w:r>
    </w:p>
    <w:p w:rsidR="00000000" w:rsidDel="00000000" w:rsidP="00000000" w:rsidRDefault="00000000" w:rsidRPr="00000000" w14:paraId="00000002">
      <w:pPr>
        <w:pStyle w:val="Subtitle"/>
        <w:rPr>
          <w:sz w:val="20"/>
          <w:szCs w:val="20"/>
        </w:rPr>
      </w:pPr>
      <w:r w:rsidDel="00000000" w:rsidR="00000000" w:rsidRPr="00000000">
        <w:rPr>
          <w:sz w:val="20"/>
          <w:szCs w:val="20"/>
          <w:rtl w:val="0"/>
        </w:rPr>
        <w:t xml:space="preserve">videoportál - televizeseznam.cz</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Seznam.cz, a.s.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zápis v obchodním rejstříku: spisová značka B 6493 vedená u Městského soudu v Praze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sídlem: Praha 5 - Smíchov, Radlická 3294/10, PSČ: 15000</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IČO: 26168685, DIČ: CZ26168685</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bankovní spojení: 5020019959/5500</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zastoupení: </w:t>
      </w:r>
      <w:r w:rsidDel="00000000" w:rsidR="00000000" w:rsidRPr="00000000">
        <w:rPr>
          <w:rtl w:val="0"/>
        </w:rPr>
        <w:t xml:space="preserve">[</w:t>
      </w:r>
      <w:r w:rsidDel="00000000" w:rsidR="00000000" w:rsidRPr="00000000">
        <w:rPr>
          <w:b w:val="1"/>
          <w:highlight w:val="yellow"/>
          <w:rtl w:val="0"/>
        </w:rPr>
        <w:t xml:space="preserve">DOPLNIT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(dále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„Seznam.cz“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nebo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„společnost Seznam.cz“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zápis v obchodním rejstříku: spisová značka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vedená u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br w:type="textWrapping"/>
        <w:t xml:space="preserve">se sídlem: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IČO: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DIČ: NEPLÁTCE DPH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bankovní spojení: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zastoupení: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3">
      <w:pPr>
        <w:tabs>
          <w:tab w:val="left" w:pos="312"/>
          <w:tab w:val="left" w:pos="624"/>
          <w:tab w:val="left" w:pos="936"/>
          <w:tab w:val="left" w:pos="1247"/>
          <w:tab w:val="left" w:pos="1559"/>
          <w:tab w:val="left" w:pos="1985"/>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Rule="auto"/>
        <w:ind w:left="0" w:firstLine="0"/>
        <w:jc w:val="left"/>
        <w:rPr>
          <w:rFonts w:ascii="Calibri" w:cs="Calibri" w:eastAsia="Calibri" w:hAnsi="Calibri"/>
          <w:color w:val="000000"/>
        </w:rPr>
      </w:pPr>
      <w:r w:rsidDel="00000000" w:rsidR="00000000" w:rsidRPr="00000000">
        <w:rPr>
          <w:rtl w:val="0"/>
        </w:rPr>
        <w:t xml:space="preserve">kontaktní údaje zastupující osoby: tel.: +420 [</w:t>
      </w:r>
      <w:r w:rsidDel="00000000" w:rsidR="00000000" w:rsidRPr="00000000">
        <w:rPr>
          <w:highlight w:val="yellow"/>
          <w:rtl w:val="0"/>
        </w:rPr>
        <w:t xml:space="preserve">DOPLNIT</w:t>
      </w:r>
      <w:r w:rsidDel="00000000" w:rsidR="00000000" w:rsidRPr="00000000">
        <w:rPr>
          <w:rtl w:val="0"/>
        </w:rPr>
        <w:t xml:space="preserve">], email: [</w:t>
      </w:r>
      <w:r w:rsidDel="00000000" w:rsidR="00000000" w:rsidRPr="00000000">
        <w:rPr>
          <w:highlight w:val="yellow"/>
          <w:rtl w:val="0"/>
        </w:rPr>
        <w:t xml:space="preserve">DOPLNIT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(dále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„Partner“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uzavírají dle § 1746 odst. 2 zákona č. 89/2012 Sb., občanský zákoník, </w:t>
        <w:br w:type="textWrapping"/>
        <w:t xml:space="preserve">ve znění pozdějších předpisů (dále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tuto smlouvu (dále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Smlouva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8">
      <w:pPr>
        <w:pStyle w:val="Heading1"/>
        <w:numPr>
          <w:ilvl w:val="0"/>
          <w:numId w:val="9"/>
        </w:numPr>
        <w:ind w:left="284" w:hanging="284"/>
        <w:rPr/>
      </w:pPr>
      <w:r w:rsidDel="00000000" w:rsidR="00000000" w:rsidRPr="00000000">
        <w:rPr>
          <w:rtl w:val="0"/>
        </w:rPr>
        <w:t xml:space="preserve">Předmět a účel smlouvy</w:t>
      </w:r>
    </w:p>
    <w:p w:rsidR="00000000" w:rsidDel="00000000" w:rsidP="00000000" w:rsidRDefault="00000000" w:rsidRPr="00000000" w14:paraId="0000001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Seznam.cz je provozovatelem on-line služeb dostupných na internetové doméně seznam.cz a televizeseznam.cz a na dalších doménách, subdoménách či odvozených mobilních či televizních aplikacích, prostřednictvím nichž poskytuje uživatelům služby či jim zpřístupňuje obsah (dále souhrnně jen „</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Služba Seznam.cz</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01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Partner je držitelem práv k audiovizuálním dílům, která budou veřejnosti zpřístupňována v rámci Služby</w:t>
        <w:br w:type="textWrapping"/>
        <w:t xml:space="preserve">Seznam.cz, a to včetně případných souvisejících prvků podle této Smlouvy (dále „</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Obsah Partnera</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01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Partner je provozovatelem on-line služeb dostupných na internetových doménách uvedených a specifikovaných v příloze č. 1 této Smlouvy (dále „</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Služba Partnera</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01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Seznam.cz a Partner se touto Smlouvou dohodli, že budou v rozsahu níže uvedeném spolupracovat po dobu účinnosti této Smlouvy, za což Partnerovi bude náležet odměna dle Smlouvy.</w:t>
      </w:r>
    </w:p>
    <w:p w:rsidR="00000000" w:rsidDel="00000000" w:rsidP="00000000" w:rsidRDefault="00000000" w:rsidRPr="00000000" w14:paraId="0000001D">
      <w:pPr>
        <w:pStyle w:val="Heading1"/>
        <w:numPr>
          <w:ilvl w:val="0"/>
          <w:numId w:val="9"/>
        </w:numPr>
        <w:spacing w:before="120" w:lineRule="auto"/>
        <w:ind w:left="284" w:hanging="284"/>
        <w:rPr/>
      </w:pPr>
      <w:r w:rsidDel="00000000" w:rsidR="00000000" w:rsidRPr="00000000">
        <w:rPr>
          <w:rtl w:val="0"/>
        </w:rPr>
        <w:t xml:space="preserve">Práva a povinnosti stran</w:t>
      </w:r>
    </w:p>
    <w:p w:rsidR="00000000" w:rsidDel="00000000" w:rsidP="00000000" w:rsidRDefault="00000000" w:rsidRPr="00000000" w14:paraId="0000001E">
      <w:pPr>
        <w:pStyle w:val="Heading1"/>
        <w:keepNext w:val="0"/>
        <w:keepLines w:val="0"/>
        <w:numPr>
          <w:ilvl w:val="0"/>
          <w:numId w:val="1"/>
        </w:numPr>
        <w:tabs>
          <w:tab w:val="left" w:pos="284"/>
        </w:tabs>
        <w:spacing w:after="60" w:before="0" w:lineRule="auto"/>
        <w:ind w:left="284" w:hanging="284"/>
        <w:jc w:val="both"/>
        <w:rPr>
          <w:rFonts w:ascii="Calibri" w:cs="Calibri" w:eastAsia="Calibri" w:hAnsi="Calibri"/>
          <w:b w:val="0"/>
        </w:rPr>
      </w:pPr>
      <w:r w:rsidDel="00000000" w:rsidR="00000000" w:rsidRPr="00000000">
        <w:rPr>
          <w:rFonts w:ascii="Calibri" w:cs="Calibri" w:eastAsia="Calibri" w:hAnsi="Calibri"/>
          <w:b w:val="0"/>
          <w:rtl w:val="0"/>
        </w:rPr>
        <w:t xml:space="preserve">Smluvní strany si sjednaly, že společnost Seznam.cz je oprávněna v rámci Služby Seznam.cz zobrazovat Obsah Partnera, a to v podobě zobrazení jediné nebo libovolné kombinace některých z následujících prvků:</w:t>
      </w:r>
    </w:p>
    <w:p w:rsidR="00000000" w:rsidDel="00000000" w:rsidP="00000000" w:rsidRDefault="00000000" w:rsidRPr="00000000" w14:paraId="0000001F">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audiovizuální dílo či jakákoli jeho část, případně internetový odkaz (URL) na konkrétní Obsah Partnera;</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logo a/nebo název Partnera, případně názvy jeho konkrétních služeb, produktů a pořadů;</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headline Obsahu Partnera, tj. titulek či nadpis konkrétního audiovizuálního díla, který jej odpovídajícím způsobem charakterizuje;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perex Obsahu Partnera, tj. stručný text, který shrnuje obsah konkrétního audiovizuálního díla, jehož účelem je upoutat pozornost uživatele na Obsah Partnera;</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obrázek či obrázky týkající se Obsahu Partnera.</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2581"/>
        </w:tabs>
        <w:spacing w:after="60" w:before="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Seznam.cz je oprávněn jednostranně určit podobu zobrazení Obsahu Partnera dle tohoto ustanovení Smlouvy a je oprávněn jeho podobu kdykoliv změnit.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Partner je povinen dodržovat „Technické parametry poskytování služeb společnosti Seznam.cz“ uvedené v článku IV. této Smlouvy.</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Výběr Obsahu Partnera, tj. konkrétních audiovizuálních děl (včetně jejich počtu, doby a frekvence zveřejnění) a dalších prvků podle této Smlouvy, které budou zobrazeny v rámci Služby Seznam.cz v souladu s odstavcem 1 tohoto článku Smlouvy, náleží výhradně společnosti Seznam.cz. Pro vyloučení pochybností smluvní strany uvádí, že společnosti Seznam.cz na základě této Smlouvy nevzniká povinnost Obsah Partnera zobrazit. Kontaktní osoby pro obsahové záležitosti uvedené v této Smlouvě jsou však prostřednictvím e-mailů oprávněny vymezit Obsah Partnera, který bude v dohodnutém rozsahu a v dohodnuté době závazně umisťován v rámci konkrétní sjednané Služby Seznam.cz, přičemž pro tyto případy platí, že Partner je povinen každou další novou část závazného Obsahu Partnera (typicky nové díly seriálu), včetně souvisejících prvků podle této Smlouvy, dodat společnosti Seznam.cz do 24 hodin od jejího premiérového zveřejnění Partnerem, pokud se strany nedohodnou jinak.</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Seznam.cz poskytne Partnerovi zdrojový kód, který Partnerovi umožní, aby Obsah Partnera, který Partner poskytl společnosti Seznam.cz na základě Smlouvy a který je umístěn na Službě Seznam.cz, zobrazoval ve videopřehrávači formou tzv. embedu také na Službě Partnera.</w:t>
      </w:r>
    </w:p>
    <w:p w:rsidR="00000000" w:rsidDel="00000000" w:rsidP="00000000" w:rsidRDefault="00000000" w:rsidRPr="00000000" w14:paraId="00000028">
      <w:pPr>
        <w:pStyle w:val="Heading1"/>
        <w:numPr>
          <w:ilvl w:val="0"/>
          <w:numId w:val="9"/>
        </w:numPr>
        <w:spacing w:before="120" w:lineRule="auto"/>
        <w:ind w:left="284" w:hanging="284"/>
        <w:rPr/>
      </w:pPr>
      <w:r w:rsidDel="00000000" w:rsidR="00000000" w:rsidRPr="00000000">
        <w:rPr>
          <w:rtl w:val="0"/>
        </w:rPr>
        <w:t xml:space="preserve">Kontaktní osoby</w:t>
      </w:r>
    </w:p>
    <w:p w:rsidR="00000000" w:rsidDel="00000000" w:rsidP="00000000" w:rsidRDefault="00000000" w:rsidRPr="00000000" w14:paraId="00000029">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Smluvní strany sjednávají následující osoby jako kontaktní pro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obsahové záležitosti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 Seznam.cz: Adam Vrána, email: adam.vrana@firma.seznam.cz, tel. +420 722 067 307;</w:t>
      </w:r>
    </w:p>
    <w:p w:rsidR="00000000" w:rsidDel="00000000" w:rsidP="00000000" w:rsidRDefault="00000000" w:rsidRPr="00000000" w14:paraId="0000002B">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 Partnera: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email: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tel.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60" w:before="6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Smluvní strany sjednávají následující osoby jako kontaktní pro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obchodní záležitosti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 Seznam.cz: Adam Vrána, email: adam.vrana@firma.seznam.cz, tel. +420 722 067 307;</w:t>
      </w:r>
    </w:p>
    <w:p w:rsidR="00000000" w:rsidDel="00000000" w:rsidP="00000000" w:rsidRDefault="00000000" w:rsidRPr="00000000" w14:paraId="0000002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 Partnera: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email: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tel.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60" w:before="6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Smluvní strany sjednávají následující osoby jako kontaktní pro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technické záležitosti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 Seznam.cz: Adam Vrána, email: adam.vrana@firma.seznam.cz, tel. +420 722 067 307;</w:t>
      </w:r>
    </w:p>
    <w:p w:rsidR="00000000" w:rsidDel="00000000" w:rsidP="00000000" w:rsidRDefault="00000000" w:rsidRPr="00000000" w14:paraId="00000031">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 Partnera: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email: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tel.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2">
      <w:pPr>
        <w:pStyle w:val="Heading1"/>
        <w:numPr>
          <w:ilvl w:val="0"/>
          <w:numId w:val="7"/>
        </w:numPr>
        <w:ind w:left="284" w:hanging="284"/>
        <w:rPr/>
      </w:pPr>
      <w:r w:rsidDel="00000000" w:rsidR="00000000" w:rsidRPr="00000000">
        <w:rPr>
          <w:rtl w:val="0"/>
        </w:rPr>
        <w:t xml:space="preserve">Technické parametry poskytování služeb společnosti Seznam.cz</w:t>
      </w:r>
    </w:p>
    <w:p w:rsidR="00000000" w:rsidDel="00000000" w:rsidP="00000000" w:rsidRDefault="00000000" w:rsidRPr="00000000" w14:paraId="0000003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1"/>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Proto, aby společnost Seznam.cz mohla poskytovat služby v nejvyšší dostupné kvalitě a v souladu s touto Smlouvou, je potřeba splnit následující technické parametry, které jsou nezbytné k zajištění předmětu této Smlouvy:</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Audiovizuální dílo či jakákoli jeho část: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60" w:before="0" w:line="240"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Minimální doporučený formát audiovizuálního díla</w:t>
      </w:r>
    </w:p>
    <w:p w:rsidR="00000000" w:rsidDel="00000000" w:rsidP="00000000" w:rsidRDefault="00000000" w:rsidRPr="00000000" w14:paraId="00000036">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progresivní (= neprokládané) h 264 video v kontejneru mp4 ve Full HD (1080p);</w:t>
      </w:r>
    </w:p>
    <w:p w:rsidR="00000000" w:rsidDel="00000000" w:rsidP="00000000" w:rsidRDefault="00000000" w:rsidRPr="00000000" w14:paraId="00000037">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bitrate 10 - 15 Mbps pro 24 - 30 fps;</w:t>
      </w:r>
    </w:p>
    <w:p w:rsidR="00000000" w:rsidDel="00000000" w:rsidP="00000000" w:rsidRDefault="00000000" w:rsidRPr="00000000" w14:paraId="00000038">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použití videa s 48 - 60 fps přidat + 50 % pro bitrate (~ 15 - 25 Mbps);</w:t>
      </w:r>
    </w:p>
    <w:p w:rsidR="00000000" w:rsidDel="00000000" w:rsidP="00000000" w:rsidRDefault="00000000" w:rsidRPr="00000000" w14:paraId="00000039">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zvuk AAC s bitrate min. 256 kbps a vzorkováním alespoň 44.1 kHz;</w:t>
      </w:r>
    </w:p>
    <w:p w:rsidR="00000000" w:rsidDel="00000000" w:rsidP="00000000" w:rsidRDefault="00000000" w:rsidRPr="00000000" w14:paraId="0000003A">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120" w:before="0" w:line="240" w:lineRule="auto"/>
        <w:ind w:left="851" w:right="0" w:hanging="284"/>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obsah Partnera nesmí vykazovat znaky erotického či pornografického obsahu.</w:t>
      </w:r>
    </w:p>
    <w:p w:rsidR="00000000" w:rsidDel="00000000" w:rsidP="00000000" w:rsidRDefault="00000000" w:rsidRPr="00000000" w14:paraId="0000003B">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Headline Obsahu Partnera musí splňovat následující technické parametry: </w:t>
      </w:r>
    </w:p>
    <w:p w:rsidR="00000000" w:rsidDel="00000000" w:rsidP="00000000" w:rsidRDefault="00000000" w:rsidRPr="00000000" w14:paraId="0000003C">
      <w:pPr>
        <w:keepNext w:val="0"/>
        <w:keepLines w:val="0"/>
        <w:pageBreakBefore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doporučená délka textu je 50 až 60 znaků s mezerami;</w:t>
      </w:r>
    </w:p>
    <w:p w:rsidR="00000000" w:rsidDel="00000000" w:rsidP="00000000" w:rsidRDefault="00000000" w:rsidRPr="00000000" w14:paraId="0000003D">
      <w:pPr>
        <w:keepNext w:val="0"/>
        <w:keepLines w:val="0"/>
        <w:pageBreakBefore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delší rozsah textu může být ze strany společnosti Seznam.cz upraven a zkrácen;</w:t>
      </w:r>
    </w:p>
    <w:p w:rsidR="00000000" w:rsidDel="00000000" w:rsidP="00000000" w:rsidRDefault="00000000" w:rsidRPr="00000000" w14:paraId="0000003E">
      <w:pPr>
        <w:keepNext w:val="0"/>
        <w:keepLines w:val="0"/>
        <w:pageBreakBefore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velká písmena se doporučuje užívat na začátku věty, pro zkratky, jména a příjmení osob atd., to vše v souladu s ustálenými pravidly gramatiky českého jazyka; </w:t>
      </w:r>
    </w:p>
    <w:p w:rsidR="00000000" w:rsidDel="00000000" w:rsidP="00000000" w:rsidRDefault="00000000" w:rsidRPr="00000000" w14:paraId="0000003F">
      <w:pPr>
        <w:keepNext w:val="0"/>
        <w:keepLines w:val="0"/>
        <w:pageBreakBefore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zakázány jsou urážlivé pojmy, vulgarity a jiný obsah, který dehonestuje osoby či jiné subjekty;  </w:t>
      </w:r>
    </w:p>
    <w:p w:rsidR="00000000" w:rsidDel="00000000" w:rsidP="00000000" w:rsidRDefault="00000000" w:rsidRPr="00000000" w14:paraId="00000040">
      <w:pPr>
        <w:keepNext w:val="0"/>
        <w:keepLines w:val="0"/>
        <w:pageBreakBefore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celý headline uvedený velkými písmeny není přípustný;</w:t>
      </w:r>
    </w:p>
    <w:p w:rsidR="00000000" w:rsidDel="00000000" w:rsidP="00000000" w:rsidRDefault="00000000" w:rsidRPr="00000000" w14:paraId="00000041">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120" w:before="0" w:line="240" w:lineRule="auto"/>
        <w:ind w:left="851" w:right="0" w:hanging="284"/>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headline nesmí obsahovat speciální grafické znaky jako emotikony, šipky atd.</w:t>
      </w:r>
    </w:p>
    <w:p w:rsidR="00000000" w:rsidDel="00000000" w:rsidP="00000000" w:rsidRDefault="00000000" w:rsidRPr="00000000" w14:paraId="0000004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Perex Obsahu Partnera musí splňovat následující technické parametry: </w:t>
      </w:r>
    </w:p>
    <w:p w:rsidR="00000000" w:rsidDel="00000000" w:rsidP="00000000" w:rsidRDefault="00000000" w:rsidRPr="00000000" w14:paraId="00000043">
      <w:pPr>
        <w:keepNext w:val="0"/>
        <w:keepLines w:val="0"/>
        <w:pageBreakBefore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doporučená délka textu je 200 znaků s mezerami;</w:t>
      </w:r>
    </w:p>
    <w:p w:rsidR="00000000" w:rsidDel="00000000" w:rsidP="00000000" w:rsidRDefault="00000000" w:rsidRPr="00000000" w14:paraId="00000044">
      <w:pPr>
        <w:keepNext w:val="0"/>
        <w:keepLines w:val="0"/>
        <w:pageBreakBefore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delší rozsah textu může být ze strany společnosti Seznam.cz upraven a zkrácen;</w:t>
      </w:r>
    </w:p>
    <w:p w:rsidR="00000000" w:rsidDel="00000000" w:rsidP="00000000" w:rsidRDefault="00000000" w:rsidRPr="00000000" w14:paraId="00000045">
      <w:pPr>
        <w:keepNext w:val="0"/>
        <w:keepLines w:val="0"/>
        <w:pageBreakBefore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velká písmena se doporučuje užívat na začátku věty, pro zkratky, jména a příjmení osob atd., to vše v souladu s ustálenými pravidly gramatiky českého jazyka; </w:t>
      </w:r>
    </w:p>
    <w:p w:rsidR="00000000" w:rsidDel="00000000" w:rsidP="00000000" w:rsidRDefault="00000000" w:rsidRPr="00000000" w14:paraId="00000046">
      <w:pPr>
        <w:keepNext w:val="0"/>
        <w:keepLines w:val="0"/>
        <w:pageBreakBefore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zakázány jsou urážlivé pojmy, vulgarity a jiný obsah, který dehonestuje osoby či jiné subjekty;  </w:t>
      </w:r>
    </w:p>
    <w:p w:rsidR="00000000" w:rsidDel="00000000" w:rsidP="00000000" w:rsidRDefault="00000000" w:rsidRPr="00000000" w14:paraId="00000047">
      <w:pPr>
        <w:keepNext w:val="0"/>
        <w:keepLines w:val="0"/>
        <w:pageBreakBefore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celý perex uvedený velkými písmeny není přípustný;</w:t>
      </w:r>
    </w:p>
    <w:p w:rsidR="00000000" w:rsidDel="00000000" w:rsidP="00000000" w:rsidRDefault="00000000" w:rsidRPr="00000000" w14:paraId="00000048">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120" w:before="0" w:line="240" w:lineRule="auto"/>
        <w:ind w:left="851" w:right="0" w:hanging="284"/>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perex nesmí obsahovat speciální grafické znaky jako emotikony, šipky atd.</w:t>
      </w:r>
    </w:p>
    <w:p w:rsidR="00000000" w:rsidDel="00000000" w:rsidP="00000000" w:rsidRDefault="00000000" w:rsidRPr="00000000" w14:paraId="0000004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Obrázek Obsahu Partnera musí splňovat následující technické parametry:</w:t>
      </w:r>
    </w:p>
    <w:p w:rsidR="00000000" w:rsidDel="00000000" w:rsidP="00000000" w:rsidRDefault="00000000" w:rsidRPr="00000000" w14:paraId="0000004A">
      <w:pPr>
        <w:keepNext w:val="0"/>
        <w:keepLines w:val="0"/>
        <w:pageBreakBefore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doporučená velikost náhledového obrázku je 1280 × 720 pixelů;</w:t>
      </w:r>
    </w:p>
    <w:p w:rsidR="00000000" w:rsidDel="00000000" w:rsidP="00000000" w:rsidRDefault="00000000" w:rsidRPr="00000000" w14:paraId="0000004B">
      <w:pPr>
        <w:keepNext w:val="0"/>
        <w:keepLines w:val="0"/>
        <w:pageBreakBefore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formát obrázku je JPG nebo PNG;</w:t>
      </w:r>
    </w:p>
    <w:p w:rsidR="00000000" w:rsidDel="00000000" w:rsidP="00000000" w:rsidRDefault="00000000" w:rsidRPr="00000000" w14:paraId="0000004C">
      <w:pPr>
        <w:keepNext w:val="0"/>
        <w:keepLines w:val="0"/>
        <w:pageBreakBefore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doporučený poměr stran obrázku je 16:9, přičemž poměr stran může být ze strany společnosti Seznam.cz přiměřeným způsobem upraven;</w:t>
      </w:r>
    </w:p>
    <w:p w:rsidR="00000000" w:rsidDel="00000000" w:rsidP="00000000" w:rsidRDefault="00000000" w:rsidRPr="00000000" w14:paraId="0000004D">
      <w:pPr>
        <w:keepNext w:val="0"/>
        <w:keepLines w:val="0"/>
        <w:pageBreakBefore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obrázek je uveden platným internetovým odkazem (URL) odkazujícím přímo na konkrétní obrázek, prostřednictvím něhož lze obrázek automatizovaně stáhnout a upravit pro jeho zobrazování, přičemž obrázek musí být dosažitelný po celou dobu existence obsahu, jehož se obrázek týká, to neplatí, pokud Partner obrázek nahraje postupem dle článku IV. odst. 9., písm. a) Smlouvy;</w:t>
      </w:r>
    </w:p>
    <w:p w:rsidR="00000000" w:rsidDel="00000000" w:rsidP="00000000" w:rsidRDefault="00000000" w:rsidRPr="00000000" w14:paraId="0000004E">
      <w:pPr>
        <w:keepNext w:val="0"/>
        <w:keepLines w:val="0"/>
        <w:pageBreakBefore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Seznam.cz je oprávněn si pro účely Služby Seznam.cz stáhnout obrázek také přímo ze Služby Partnera nebo uložit ze samotného audiovizuálního díla;</w:t>
      </w:r>
    </w:p>
    <w:p w:rsidR="00000000" w:rsidDel="00000000" w:rsidP="00000000" w:rsidRDefault="00000000" w:rsidRPr="00000000" w14:paraId="0000004F">
      <w:pPr>
        <w:keepNext w:val="0"/>
        <w:keepLines w:val="0"/>
        <w:pageBreakBefore w:val="0"/>
        <w:widowControl w:val="1"/>
        <w:numPr>
          <w:ilvl w:val="4"/>
          <w:numId w:val="8"/>
        </w:numPr>
        <w:pBdr>
          <w:top w:space="0" w:sz="0" w:val="nil"/>
          <w:left w:space="0" w:sz="0" w:val="nil"/>
          <w:bottom w:space="0" w:sz="0" w:val="nil"/>
          <w:right w:space="0" w:sz="0" w:val="nil"/>
          <w:between w:space="0" w:sz="0" w:val="nil"/>
        </w:pBdr>
        <w:shd w:fill="auto" w:val="clear"/>
        <w:spacing w:after="6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obrázek nesmí obsahovat žádné vodotisky, loga, bílé pruhy po stranách atd.</w:t>
      </w:r>
    </w:p>
    <w:p w:rsidR="00000000" w:rsidDel="00000000" w:rsidP="00000000" w:rsidRDefault="00000000" w:rsidRPr="00000000" w14:paraId="0000005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1"/>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Při splnění podmínek dle článku IV. odst. 1 Smlouvy je společnost Seznam.cz schopna na Službě Seznam.cz zobrazovat případný odkaz na Obsah Partnera a jeho konkrétní služby a efektivním způsobem naplňovat účel této Smlouvy.</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Za účelem plnění této Smlouvy, zejména technologického výdeje reklamy a zobrazování obchodních sdělení na Službách Partnera je Partner povinen si v této souvislosti zřídit účet v uživatelském rozhraní Seznam Partner dostupném na (URL): </w:t>
      </w:r>
      <w:hyperlink r:id="rId7">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https://partner.seznam.cz/</w:t>
        </w:r>
      </w:hyperlink>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a odsouhlasit Smluvní podmínky služby Seznam Partner dostupné na (URL): </w:t>
      </w:r>
      <w:hyperlink r:id="rId8">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https://partner.seznam.cz/napoveda/podminky/</w:t>
        </w:r>
      </w:hyperlink>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 přičemž tyto úkony jsou nezbytnou podmínkou účinnosti Smlouvy. Ukončení spolupráce v rámci služby Seznam Partner je důvodem k okamžitému ukončení spolupráce dle této Smlouvy.</w:t>
      </w:r>
    </w:p>
    <w:p w:rsidR="00000000" w:rsidDel="00000000" w:rsidP="00000000" w:rsidRDefault="00000000" w:rsidRPr="00000000" w14:paraId="0000005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1"/>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Partner bere na vědomí, že zobrazení Obsahu Partnera dle tohoto článku Smlouvy, tedy zpřístupnění Obsahu Partnera veřejnosti je užitím díla ve smyslu zákona č. 121/2000 Sb., o právu autorském, o právech souvisejících s právem autorským a o změně některých zákonů (autorský zákon), ve znění pozdějších předpisů, a může podléhat souhlasu jeho autora nebo jiné oprávněné osoby. Partner proto prohlašuje, že je nositelem veškerých práv k Obsahu Partnera v takovém rozsahu, že žádná práva třetí strany nebrání naplnění účelu této Smlouvy, především zpřístupnění Obsahu Partnera či jakékoliv jeho části na Službě Seznam.cz ani jinému způsobu užití. Partner dále prohlašuje, že zpřístupněním Obsahu Partnera či jakékoliv jeho části na Službě Seznam.cz nebudou dotčena žádná práva třetích osob, zejména (nikoliv však výlučně) práva nositelů autorských práv, práva na ochranu osobnosti, jiná práva třetích osob, ani nebudou porušeny platné a účinné právní předpisy. Partner se zavazuje, že společnosti Seznam.cz nebude dodávat obsah, u něhož je zřejmé, že nebyl získán či vytvořen v souladu s platnými a účinnými právními předpisy.</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1"/>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Partner odpovídá společnosti Seznam.cz za veškerou škodu způsobenou nepravdivostí kteréhokoliv prohlášení uvedeného v předchozím odstavci této Smlouvy. Partner se zejména zavazuje, že uhradí společnosti Seznam.cz jakoukoliv škodu nebo újmu, a to v plné výši, která by společnosti Seznam.cz mohla vzniknout v souvislosti se zpřístupněním Obsahu Partnera v rámci Služby Seznam.cz, pokud by tímto zpřístupněním byla dotčena jakýmkoliv způsobem práva třetích osob nebo byly porušeny platné a účinné právní předpisy. Současně se Partner pro případ, že se kterékoliv z jeho prohlášení uvedené v předchozím odstavci této Smlouvy ukáže být nepravdivým, zavazuje uhradit společnosti Seznam.cz smluvní pokutu ve výši 100.000,- Kč (slovy: jedno sto tisíc korun českých) za každý jednotlivý případ. Zaplacením smluvní pokuty není dotčen nárok na náhradu škody nebo újmy.</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1"/>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Partner tímto s ohledem na naplnění předmětu Smlouvy a v souvislosti s nutnou součinností poskytuje společnosti Seznam.cz </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nevýhradní licenci</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k užití Obsahu Partnera, tj. prvků dle článku II. odst. 1. písm. a) až e) této Smlouvy na Službě Seznam.cz, či jakékoliv jeho části v souladu s touto Smlouvou, pokud se strany písemnou formou nedohodnou jinak. Společnost Seznam.cz je oprávněna zejména Obsah Partnera v rozsahu nutném k naplnění účelu této Smlouvy rozmnožovat, zpracovávat a umísťovat na Služby Seznam.cz a sdělovat ho veřejnosti prostřednictvím sítě internet či prostřednictvím odvozených aplikací (zejména HbbTV aplikace, mobilní aplikace či internetové televizní aplikace), a to v původní nebo společností Seznam.cz upravené podobě, včetně zkrácených verzí pro účely tzv. self-promo marketingu sdělovaného veřejnosti všemi způsoby podle zákona č. 121/2000 Sb. Ve stejném rozsahu Partner uděluje společnosti Seznam.cz, a.s. licenci také k užití Obsahu Partnera v rámci televizního vysílání programu Seznam.cz TV a v tomto rozsahu je Seznam.cz oprávněn udělit podlicenci. Partner poskytuje společnosti Seznam.cz neomezenou licenci z hlediska území, množství a počtu užití, a to na dobu trvání spolupráce dle této Smlouvy, tj. po dobu platnosti a účinnosti této Smlouvy. Společnost Seznam.cz je oprávněna poskytnout podlicenci nebo postoupit licenci k Obsahu Partnera třetí osobě. Společnost Seznam.cz nemá povinnost licenci využít. Pokud je Partner jakkoli omezen v licenci (např. ve smyslu geoblokace) nebo bude jakkoli omezena poskytovaná licence, je povinen na tuto skutečnost společnost Seznam.cz předem výslovně upozornit, a to písemnou formou a tyto informace uvádět také v XML formátu, pokud bude využit postup dle článku IV. odst. 9., písm. b) Smlouvy, případně je povinen tuto informaci uvést v rámci administračního rozhraní. </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1"/>
          <w:i w:val="0"/>
          <w:smallCaps w:val="0"/>
          <w:strike w:val="0"/>
          <w:color w:val="000000"/>
          <w:sz w:val="20"/>
          <w:szCs w:val="20"/>
          <w:highlight w:val="white"/>
          <w:u w:val="none"/>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V případě, že Seznam.cz zobrazí na Službě Seznam.cz Obsah Partnera, bere Partner na vědomí a souhlasí s tím, že v rámci Obsahu Partnera budou zobrazována výlučně Obchodní sdělení dodaná společností Seznam.cz, a to ve formátech definovaných společností Seznam.cz. Tato Obchodní sdělení jsou obchodními sděleními určenými jednostranně společností Seznam.cz a zahrnují veškerá obchodní sdělení dodaná společností Seznam.cz (včetně obchodních sdělení Sklik a jiných zdrojů). Tato Obchodní sdělení mohou mít zejména podobu reklamy a sponzorování. Seznam.cz bude umisťovat Obchodní sdělení také ve videopřehrávači umístěném na Službě Partnera formou embedu dle článku II. odst. 4. této Smlouvy, přičemž pro tato Obchodní sdělení platí totéž, co pro Obchodní sdělení zobrazovaná v rámci Obsahu Partnera.</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1"/>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Společnost Seznam.cz je oprávněna zobrazovat Partnera včetně loga Partnera či loga Obsahu Partnera, případně další oboustranně dohodnuté grafické prvky Partnera, to vše v rámci kanálu Partnera umístěném v rámci Služby Seznam.cz. Dohoda musí být učiněna písemně, min. ve formě e-mailu mezi kontaktními osobami dle této Smlouvy.</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1"/>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Obsah Partnera bude společnosti Seznam.cz ze strany Partnera předáván následujícím způsobem:</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Partner nahraje Obsah Partnera prostřednictvím webového editačního rozhraní přímo do datové infrastruktury společnosti </w:t>
      </w:r>
      <w:hyperlink r:id="rId9">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Seznam.cz</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to na základě přístupových údajů, které mu budou ze strany společnosti </w:t>
      </w:r>
      <w:hyperlink r:id="rId1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Seznam.cz</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předány; Partner poskytuje společnosti Seznam.cz licenci k Obsahu Partnera od okamžiku, kdy Partner nahraje Obsah Partnera prostřednictvím webového editačního rozhraní přímo do datové infrastruktury společnosti </w:t>
      </w:r>
      <w:hyperlink r:id="rId1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Seznam.cz</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Partner zpřístupní v síti internet prostřednictvím souboru ve formátu XML informaci o Obsahu Partnera, který bude pro společnost </w:t>
      </w:r>
      <w:hyperlink r:id="rId12">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Seznam.cz</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dostupný, a který bude společnost Seznam.cz oprávněna užívat, a z něhož bude společnost </w:t>
      </w:r>
      <w:hyperlink r:id="rId1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Seznam.cz</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 pravidelných časových intervalech schopna číst a nahrávat Obsah Partnera do své datové infrastruktury; Partner poskytuje společnosti Seznam.cz licenci k Obsahu Partnera od okamžiku, kdy Partner zpřístupní v síti internet prostřednictvím souboru ve formátu XML informaci o Obsahu Partnera, který bude pro společnost </w:t>
      </w:r>
      <w:hyperlink r:id="rId14">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Seznam.cz</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dostupný a který bude společnost Seznam.cz oprávněna užívat, a z něhož bude společnost </w:t>
      </w:r>
      <w:hyperlink r:id="rId15">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Seznam.cz</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 pravidelných časových intervalech schopna číst a nahrávat Obsah Partnera do své datové infrastruktury. Konkrétní požadovaný formát XML je dostupný na </w:t>
      </w:r>
      <w:hyperlink r:id="rId16">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https://github.com/seznam/televizeseznam-import-docs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společnost Seznam.cz je oprávněna jej měnit.</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20" w:before="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 odstranění pochybností strany sjednávají, že pro Obsah Partnera, který Partner nahrál do datové infrastruktury společnosti Seznam.cz dle článku IV. odst. 9 písm. a) Smlouvy nebo jež Partner pro společnost Seznam.cz zpřístupnil v síti internet prostřednictvím souboru ve formátu XML dle článku IV. odst. 9 písm. b) Smlouvy platí, že k tomu Obsahu Partnera Partner poskytl společnosti Seznam.cz licenci v rozsahu dle této Smlouvy.</w:t>
      </w:r>
    </w:p>
    <w:p w:rsidR="00000000" w:rsidDel="00000000" w:rsidP="00000000" w:rsidRDefault="00000000" w:rsidRPr="00000000" w14:paraId="0000005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Partner se v rámci spolupráce se společností Seznam.cz zavazuje dodržovat následující pravidla:</w:t>
      </w:r>
    </w:p>
    <w:p w:rsidR="00000000" w:rsidDel="00000000" w:rsidP="00000000" w:rsidRDefault="00000000" w:rsidRPr="00000000" w14:paraId="0000005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při předání Obsahu Partnera postupem dle článku IV. odst. 9. písm. a) a b) Smlouvy Partner dodá společnosti Seznam.cz informaci, zda audiovizuální dílo obsahuje umístění produktu (tzv. product placement); </w:t>
      </w:r>
    </w:p>
    <w:p w:rsidR="00000000" w:rsidDel="00000000" w:rsidP="00000000" w:rsidRDefault="00000000" w:rsidRPr="00000000" w14:paraId="0000005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Partner dodá společnosti Seznam.cz soupis hudby užité v Obsahu Partnera, přičemž soupis bude vždy obsahovat následující údaje o všech skladbách užitých v Obsahu Partnera: název každé užité skladby, interprety, jména autorů hudby a textu, event. překladu textu, označení nakladatele skladby, datum vydání skladby, stopáž každé užité skladby a kód ISWC, případně další informace, které společnost Seznam.cz potřebuje pro plnění povinností vztahujících se ke kolektivní správě;</w:t>
      </w:r>
    </w:p>
    <w:p w:rsidR="00000000" w:rsidDel="00000000" w:rsidP="00000000" w:rsidRDefault="00000000" w:rsidRPr="00000000" w14:paraId="0000005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Partner dodá společnosti Seznam.cz grafické podklady vztahující se k Obsahu Partnera (zejména loga Partnera, logo Obsahu Partnera, ochranné známky Partnera atd.), jejichž užití při použití Obsahu Partnera požaduje a současně společnost Seznam.cz seznámí s pravidly využívání těchto grafických prvků a poskytne mu licenci pro jejich užívání;</w:t>
      </w:r>
    </w:p>
    <w:p w:rsidR="00000000" w:rsidDel="00000000" w:rsidP="00000000" w:rsidRDefault="00000000" w:rsidRPr="00000000" w14:paraId="0000005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Partner není oprávněn videopřehrávač umístěný na Službě Partnera formou embedu dle článku II. odst. 4. této Smlouvy nijak kopírovat, upravovat či jej měnit a není oprávněn jakkoli zasahovat do jeho zdrojového kódu. Partner není oprávněn překrývat Obchodní sdělení ve videopřehrávači jinou reklamou;</w:t>
      </w:r>
    </w:p>
    <w:p w:rsidR="00000000" w:rsidDel="00000000" w:rsidP="00000000" w:rsidRDefault="00000000" w:rsidRPr="00000000" w14:paraId="00000060">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Partner se zavazuje, že vlastní obsah Služby Partnera, na níž bude videopřehrávač formou embedu dle článku II. odst. 4. této Smlouvy umístěn, a zároveň bude plně v souladu s platnými právními předpisy;</w:t>
      </w:r>
    </w:p>
    <w:p w:rsidR="00000000" w:rsidDel="00000000" w:rsidP="00000000" w:rsidRDefault="00000000" w:rsidRPr="00000000" w14:paraId="00000061">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Partner se zavazuje zabezpečit Službu Partnera a zdrojový kód dle článku II. odst. 4. této Smlouvy takovým způsobem, aby třetí strany neměly možnost Obsah Partnera umístěný ve videopřehrávači dle této Smlouvy formou dalšího embedu užívat na jiných službách.</w:t>
      </w:r>
    </w:p>
    <w:p w:rsidR="00000000" w:rsidDel="00000000" w:rsidP="00000000" w:rsidRDefault="00000000" w:rsidRPr="00000000" w14:paraId="0000006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1"/>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Společnost Seznam.cz nenese odpovědnost za případy, kdy třetí osoba převezme ze Služby Seznam.cz Obsah Partnera a tento obsah sama užije (např. umístí Obsah Partnera na elektronické uložiště třetí strany). Společnost Seznam.cz poskytne Partnerovi nezbytnou součinnost k nápravě tohoto závadného stavu.</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Partner bere na vědomí, že Seznam.cz umožní uživatelům Služby Seznam.cz, HbbTV aplikací, mobilních aplikací či internetových televizních aplikací provádět úkony umožňující jednorázové či opakované zhlédnutí Obsahu Partnera v režimu offline. Pro odstranění pochybností platí, že uživatelé nebudou oprávněni Obsah Partnera trvale ukládat a tyto rozmnoženiny užívat mimo Službu Seznam.cz, HbbTV aplikace, mobilní aplikace či internetové televizní aplikace.</w:t>
      </w:r>
    </w:p>
    <w:p w:rsidR="00000000" w:rsidDel="00000000" w:rsidP="00000000" w:rsidRDefault="00000000" w:rsidRPr="00000000" w14:paraId="0000006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Smluvní strany tímto výslovně sjednávají, že společnost Seznam.cz, a.s. je oprávněna Obsah Partnera, tj. prvky dle článku II. odst. 1. písm. a) až e) této Smlouvy upravené do podoby selfpromotion Obsahu Partnera, obsahu společnosti Seznam.cz, a.s. a jejich služeb šířit a zpřístupňovat veřejnosti prostřednictvím sociálních sítí.</w:t>
      </w:r>
    </w:p>
    <w:p w:rsidR="00000000" w:rsidDel="00000000" w:rsidP="00000000" w:rsidRDefault="00000000" w:rsidRPr="00000000" w14:paraId="00000065">
      <w:pPr>
        <w:pStyle w:val="Heading1"/>
        <w:numPr>
          <w:ilvl w:val="0"/>
          <w:numId w:val="7"/>
        </w:numPr>
        <w:ind w:left="284" w:hanging="284"/>
        <w:rPr/>
      </w:pPr>
      <w:r w:rsidDel="00000000" w:rsidR="00000000" w:rsidRPr="00000000">
        <w:rPr>
          <w:rtl w:val="0"/>
        </w:rPr>
        <w:t xml:space="preserve">Odměna</w:t>
      </w:r>
    </w:p>
    <w:p w:rsidR="00000000" w:rsidDel="00000000" w:rsidP="00000000" w:rsidRDefault="00000000" w:rsidRPr="00000000" w14:paraId="0000006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Smluvní strany se dohodly, že za plnění poskytované dle článku IV. odst. 7 Smlouvy, náleží Partnerovi odměna v podobě provize (dále „</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Provize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Provize je stanovována za kalendářní měsíc zpětně a její výše závisí na celkovém měsíčním výnosu z obchodních sdělení zobrazených v Obsahu Partnera na Službě Seznam.cz a dále na celkovém měsíčním výnosu z obchodních sdělení ve videopřehrávači umístěném na Službě Partnera formou embedu dle článku II. odst. 4. této Smlouvy (oba typy dále jen „</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Obchodní sdělení</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Provize je počítána z částky bez DPH, po odečtení bonusů, provizí či jiných slev. Od tohoto měsíčního výnosu, z něhož je stanovována Provize, je společnost Seznam.cz oprávněna odečítat technologický poplatek za provozování reklamního systému společnosti Seznam.cz a další technologické či obdobné poplatky, které vůči společnosti Seznam.cz uplatňují provozovatelé reklamních systémů třetích stran, zapojených do reklamního systému společnosti Seznam.cz. Výši těchto poplatků určuje společnost Seznam.cz a provozovatelé těchto zapojených reklamních systémů. Partner nemá nárok na provizi z display reklamy umístěné v rámci Služby Seznam.cz, z obchodních sdělení v programu televize Seznam.cz TV či z jiných výnosů Služby Seznam.cz.</w:t>
      </w:r>
    </w:p>
    <w:p w:rsidR="00000000" w:rsidDel="00000000" w:rsidP="00000000" w:rsidRDefault="00000000" w:rsidRPr="00000000" w14:paraId="0000006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Orientační i konečná výše Provize bude po uzavření smlouvy Partnerovi k dispozici k nahlédnutí výhradně ve webovém rozhraní dostupném na (URL): </w:t>
      </w:r>
      <w:hyperlink r:id="rId17">
        <w:r w:rsidDel="00000000" w:rsidR="00000000" w:rsidRPr="00000000">
          <w:rPr>
            <w:rFonts w:ascii="Calibri" w:cs="Calibri" w:eastAsia="Calibri" w:hAnsi="Calibri"/>
            <w:b w:val="0"/>
            <w:i w:val="0"/>
            <w:smallCaps w:val="0"/>
            <w:strike w:val="0"/>
            <w:color w:val="0563c1"/>
            <w:sz w:val="20"/>
            <w:szCs w:val="20"/>
            <w:highlight w:val="white"/>
            <w:u w:val="single"/>
            <w:vertAlign w:val="baseline"/>
            <w:rtl w:val="0"/>
          </w:rPr>
          <w:t xml:space="preserve">https://partner.seznam.cz</w:t>
        </w:r>
      </w:hyperlink>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do něhož se Partner přihlašuje prostřednictvím přihlašovacích údajů k účtu a které umožňuje správu účtu Partnera. </w:t>
      </w:r>
    </w:p>
    <w:p w:rsidR="00000000" w:rsidDel="00000000" w:rsidP="00000000" w:rsidRDefault="00000000" w:rsidRPr="00000000" w14:paraId="0000006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Konečnou výši Provize stanovuje Seznam.cz dle svých interních systémů. Partnerovi vzniká nárok na Provizi v okamžiku, kdy Seznam.cz Provizi schválí. Do schválení Provize se jedná o nevymahatelnou částku. Partner prohlašuje, že se s pravidly pro vznik nároku na Provizi a s principy pro stanovování její výše seznámil, akceptuje je a nebude je po uzavření této Smlouvy zpochybňovat.</w:t>
      </w:r>
    </w:p>
    <w:p w:rsidR="00000000" w:rsidDel="00000000" w:rsidP="00000000" w:rsidRDefault="00000000" w:rsidRPr="00000000" w14:paraId="0000006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Po schválení Provize ze strany Seznam.cz dochází k jejímu přesunu do Klientské zóny Partnera dostupné na (URL): </w:t>
      </w:r>
      <w:hyperlink r:id="rId18">
        <w:r w:rsidDel="00000000" w:rsidR="00000000" w:rsidRPr="00000000">
          <w:rPr>
            <w:rFonts w:ascii="Calibri" w:cs="Calibri" w:eastAsia="Calibri" w:hAnsi="Calibri"/>
            <w:b w:val="0"/>
            <w:i w:val="0"/>
            <w:smallCaps w:val="0"/>
            <w:strike w:val="0"/>
            <w:color w:val="0000ff"/>
            <w:sz w:val="20"/>
            <w:szCs w:val="20"/>
            <w:highlight w:val="white"/>
            <w:u w:val="single"/>
            <w:vertAlign w:val="baseline"/>
            <w:rtl w:val="0"/>
          </w:rPr>
          <w:t xml:space="preserve">https://klient.seznam.cz/wallet</w:t>
        </w:r>
      </w:hyperlink>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v níž je Partner oprávněn s Provizí nakládat způsoby, které jsou popsány ve smluvních podmínkách Klientská zóna a Peněženka dostupných na (URL): </w:t>
      </w:r>
      <w:hyperlink r:id="rId19">
        <w:r w:rsidDel="00000000" w:rsidR="00000000" w:rsidRPr="00000000">
          <w:rPr>
            <w:rFonts w:ascii="Calibri" w:cs="Calibri" w:eastAsia="Calibri" w:hAnsi="Calibri"/>
            <w:b w:val="0"/>
            <w:i w:val="0"/>
            <w:smallCaps w:val="0"/>
            <w:strike w:val="0"/>
            <w:color w:val="0000ff"/>
            <w:sz w:val="20"/>
            <w:szCs w:val="20"/>
            <w:highlight w:val="white"/>
            <w:u w:val="single"/>
            <w:vertAlign w:val="baseline"/>
            <w:rtl w:val="0"/>
          </w:rPr>
          <w:t xml:space="preserve">https://napoveda.seznam.cz/cz/klientska-zona/smluvni-podminky-klientska-zona-penezenka/</w:t>
        </w:r>
      </w:hyperlink>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06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Pokud do 3 kalendářních měsíců od nabytí platnosti a účinnosti této Smlouvy nedojde k fyzickému ověření a k zadání a ověření bankovního účtu Partnera nebo v této době Provize přesáhne částku 10.000,- Kč (slovy: deset tisíc korun českých), dojde ze strany Seznam.cz k pozastavení výdeje Obsahu Partnera či výdeje Obchodních sdělení. Po zjednání nápravy bude výdej Obsahu Partnera a/nebo Obchodních sdělení opět spuštěn.</w:t>
      </w:r>
    </w:p>
    <w:p w:rsidR="00000000" w:rsidDel="00000000" w:rsidP="00000000" w:rsidRDefault="00000000" w:rsidRPr="00000000" w14:paraId="0000006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Partner plně a bez výhrad souhlasí a zároveň zmocňuje Seznam.cz, aby za něj vystavil fakturu. Faktura bude vystavena jménem Partnera pod číselnou řadou Seznam.cz. Partner se zavazuje, že takovou fakturu přijme za svou a začlení ji do svého účetnictví či daňové evidence. Partner i Seznam.cz zároveň souhlasí s použitím faktur v elektronické podobě</w:t>
      </w:r>
    </w:p>
    <w:p w:rsidR="00000000" w:rsidDel="00000000" w:rsidP="00000000" w:rsidRDefault="00000000" w:rsidRPr="00000000" w14:paraId="0000006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Schválení konečné výše měsíční Provize Partnera ze strany Seznam.cz bude provedeno vždy do 10. dne kalendářního měsíce následujícího po fakturačním období, kterým je zpravidla jeden kalendářní měsíc. Provize bude vyplacena za předpokladu, že byl Partner autorizován, fyzicky ověřen a došlo k zadání a ověření bankovního čísla účtu Partnera. Provize bude vyplacena, pokud během fakturačního období vznikne Partnerovi nárok na vyplacení provize alespoň v částce 1.000,- Kč. Pokud částka za daný kalendářní měsíc nedosáhne uvedené hranice, převede se do následujícího fakturačního období. Částky se za jednotlivé kalendářní měsíce v tomto případě sčítají, dokud nedojde k jejich výplatě. Fakturačním obdobím je pak celé období, za které se Provize vyplácí.</w:t>
      </w:r>
    </w:p>
    <w:p w:rsidR="00000000" w:rsidDel="00000000" w:rsidP="00000000" w:rsidRDefault="00000000" w:rsidRPr="00000000" w14:paraId="0000006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Seznam.cz si vyhrazuje právo upravit výši Provize vystavením případných opravných faktur.</w:t>
      </w:r>
    </w:p>
    <w:p w:rsidR="00000000" w:rsidDel="00000000" w:rsidP="00000000" w:rsidRDefault="00000000" w:rsidRPr="00000000" w14:paraId="0000006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Partner je povinen veškeré vyplacené Provize zdanit podle platného a účinného znění zákona o daních z příjmů. </w:t>
      </w:r>
    </w:p>
    <w:p w:rsidR="00000000" w:rsidDel="00000000" w:rsidP="00000000" w:rsidRDefault="00000000" w:rsidRPr="00000000" w14:paraId="0000006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Partner je oprávněn provizi reklamovat, přičemž důvody je povinen sdělit společnosti Seznam.cz do 10-ti pracovních dnů ode dne obdržení vyúčtování, jinak jeho právo uplatnit reklamaci zaniká. Seznam.cz si vyhrazuje 30 pracovních dnů k vyřízení reklamace Partnera.</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71">
      <w:pPr>
        <w:pStyle w:val="Heading1"/>
        <w:numPr>
          <w:ilvl w:val="0"/>
          <w:numId w:val="7"/>
        </w:numPr>
        <w:ind w:left="284" w:hanging="284"/>
        <w:rPr/>
      </w:pPr>
      <w:r w:rsidDel="00000000" w:rsidR="00000000" w:rsidRPr="00000000">
        <w:rPr>
          <w:rtl w:val="0"/>
        </w:rPr>
        <w:t xml:space="preserve">Mlčenlivost</w:t>
      </w:r>
    </w:p>
    <w:p w:rsidR="00000000" w:rsidDel="00000000" w:rsidP="00000000" w:rsidRDefault="00000000" w:rsidRPr="00000000" w14:paraId="0000007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Každá smluvní strana je povinna (i) nakládat s veškerými informacemi, jež získala nebo obdržela v souvislosti s uzavřením této Smlouvy nebo plnění povinností z ní vyplývajících a v souvislosti s jednáními ohledně uzavření této Smlouvy, nebo s informacemi týkajícími se dalších stran a jejich skupin, jako s informacemi přísně důvěrnými a (ii) bez předchozího písemného souhlasu příslušné smluvní strany (jehož udělení nebude bezdůvodně odepřeno ani zdržováno) tyto důvěrné informace nezveřejní ani jinak nesdělí žádné třetí straně.</w:t>
      </w:r>
    </w:p>
    <w:p w:rsidR="00000000" w:rsidDel="00000000" w:rsidP="00000000" w:rsidRDefault="00000000" w:rsidRPr="00000000" w14:paraId="0000007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Povinnost zachovávat důvěrnost informací podle článku VI. odst. 1 Smlouvy se nevztahuje v příslušném rozsahu na následující případy: (i) sdělení důvěrných informací je vyžadováno soudem, právními předpisy, rozhodnutím orgánu státní správy nebo jiným regulačním orgánem nebo orgánem dozoru v souladu a na základě zákona, (ii) důvěrné informace byly získány ze zdroje nesouvisejícího s druhou smluvní stranou, pokud tento zdroj není podle nejlepších znalostí druhé smluvní strany povinen zachovávat důvěrnost takových informací, (iii) důvěrné informace jsou nebo se stanou veřejně dostupnými jinak než v důsledku jejich neoprávněného zveřejnění v rozporu s touto Smlouvou, nebo (iv) sdělení důvěrných informací odborným poradcům některé ze smluvních stran vázaným povinností zachování důvěrnosti nejméně ve stejném rozsahu, jako je stanoveno v článku VI. odst. 1 Smlouvy</w:t>
      </w:r>
    </w:p>
    <w:p w:rsidR="00000000" w:rsidDel="00000000" w:rsidP="00000000" w:rsidRDefault="00000000" w:rsidRPr="00000000" w14:paraId="00000074">
      <w:pPr>
        <w:pStyle w:val="Heading1"/>
        <w:numPr>
          <w:ilvl w:val="0"/>
          <w:numId w:val="7"/>
        </w:numPr>
        <w:ind w:left="284" w:hanging="284"/>
        <w:rPr/>
      </w:pPr>
      <w:r w:rsidDel="00000000" w:rsidR="00000000" w:rsidRPr="00000000">
        <w:rPr>
          <w:rtl w:val="0"/>
        </w:rPr>
        <w:t xml:space="preserve">Doba trvání Smlouvy</w:t>
      </w:r>
    </w:p>
    <w:p w:rsidR="00000000" w:rsidDel="00000000" w:rsidP="00000000" w:rsidRDefault="00000000" w:rsidRPr="00000000" w14:paraId="0000007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Smlouva se uzavírá na dobu </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neurčitou</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07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Smluvní strany si mezi sebou sjednaly možnost výpovědi Smlouvy, a to formou písemné výpovědi i bez uvedení důvodu s výpovědní dobou v délce trvání 6 měsíců, jejíž běh započíná dnem následujícím po doručení písemné výpovědi druhé smluvní straně.</w:t>
      </w:r>
    </w:p>
    <w:p w:rsidR="00000000" w:rsidDel="00000000" w:rsidP="00000000" w:rsidRDefault="00000000" w:rsidRPr="00000000" w14:paraId="0000007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V případě, že (i) se prohlášení Partnera dle v článku IV. odst. 4 Smlouvy ukáže jako nepravdivé, nebo (ii) Partner poruší pravidla stanovená v článku IV. odst. 10. písm. b) Smlouvy, tj. nedodá společnosti Seznam.cz informace potřebné pro plnění povinností společnosti Seznam.cz ve vztahu ke kolektivní správě, je společnost Seznam.cz oprávněna Smlouvu písemně vypovědět s okamžitou účinností, tj. bez výpovědní doby. Výpověď Smlouvy je v takovém případě účinná okamžikem jejího doručení Partnerovi.</w:t>
      </w:r>
    </w:p>
    <w:p w:rsidR="00000000" w:rsidDel="00000000" w:rsidP="00000000" w:rsidRDefault="00000000" w:rsidRPr="00000000" w14:paraId="0000007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Kterákoli smluvní strana je oprávněna tuto Smlouvu ukončit písemnou výpovědí s účinností ke dni doručení výpovědi druhé smluvní straně, a to v případě, že druhá smluvní strana porušuje tuto Smlouvu a nesjedná nápravu ani na základě písemné výzvy k nápravě nebo při opakovaném porušování Smlouvy (tj. minimálně třikrát), přičemž v takovém případě se předchozí písemná výzva k nápravě nevyžaduje.</w:t>
      </w:r>
    </w:p>
    <w:p w:rsidR="00000000" w:rsidDel="00000000" w:rsidP="00000000" w:rsidRDefault="00000000" w:rsidRPr="00000000" w14:paraId="0000007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V případě, že kterákoli smluvní strana poruší svoji povinnost stanovenou v článku IX. odst. 3 Smlouvy a postoupí práva a povinnosti z této Smlouvy třetí straně bez souhlasu druhé smluvní strany, je druhá smluvní strana oprávněna Smlouvu písemně vypovědět s okamžitou účinností, tj. bez výpovědní doby. Výpověď Smlouvy je v takovém případě účinná okamžikem jejího doručení druhé smluvní straně.</w:t>
      </w:r>
    </w:p>
    <w:p w:rsidR="00000000" w:rsidDel="00000000" w:rsidP="00000000" w:rsidRDefault="00000000" w:rsidRPr="00000000" w14:paraId="0000007A">
      <w:pPr>
        <w:pStyle w:val="Heading1"/>
        <w:numPr>
          <w:ilvl w:val="0"/>
          <w:numId w:val="7"/>
        </w:numPr>
        <w:ind w:left="284" w:hanging="284"/>
        <w:rPr/>
      </w:pPr>
      <w:r w:rsidDel="00000000" w:rsidR="00000000" w:rsidRPr="00000000">
        <w:rPr>
          <w:rtl w:val="0"/>
        </w:rPr>
        <w:t xml:space="preserve">Osobní údaje</w:t>
      </w:r>
    </w:p>
    <w:p w:rsidR="00000000" w:rsidDel="00000000" w:rsidP="00000000" w:rsidRDefault="00000000" w:rsidRPr="00000000" w14:paraId="0000007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Seznam.cz postupuje při zpracování osobních údajů v souladu s nařízením Evropského parlamentu a Rady (EU) č. 2016/679 o ochraně fyzických osob v souvislosti se zpracováním osobních údajů a o volném pohybu těchto údajů (obecné nařízení o ochraně osobních údajů, dále jen „nařízení“), zákonem č. 110/2019 Sb., o zpracování osobních údajů, zákonem č. 111/2019 Sb., kterým se mění některé zákony s přijetím zákona o zpracování osobních údajů, zákonem č. 480/2004 Sb., o některých službách informační společnosti, zákonem č. 127/2005 Sb., o elektronických komunikacích, a dalšími právními předpisy upravující ochranu osobních údajů.</w:t>
      </w:r>
    </w:p>
    <w:p w:rsidR="00000000" w:rsidDel="00000000" w:rsidP="00000000" w:rsidRDefault="00000000" w:rsidRPr="00000000" w14:paraId="0000007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Partner tímto ve smyslu zákona č. 480/2004 Sb., o některých službách informační společnosti, uděluje Seznam.cz souhlas se zasíláním obchodních sdělení s informacemi o službách a produktech Seznam.cz, a to na Partnerem poskytnuté e-mailové adresy.</w:t>
      </w:r>
    </w:p>
    <w:p w:rsidR="00000000" w:rsidDel="00000000" w:rsidP="00000000" w:rsidRDefault="00000000" w:rsidRPr="00000000" w14:paraId="0000007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Pro řádné poskytování služby, která je předmětem této Smlouvy, je Seznam.cz oprávněn zpracovávat osobní údaje poskytnuté či zadané Partnerem při užívání služby (zejména adresné, popisné a fakturační údaje), a to pro účely řádné identifikace stran, plnění Smlouvy a fakturace. Takové zpracování osobních údajů je zákonné, jelikož je nezbytné pro plnění Smlouvy, jejíž smluvní stranou je Partner, jako subjekt osobních údajů.  </w:t>
      </w:r>
    </w:p>
    <w:p w:rsidR="00000000" w:rsidDel="00000000" w:rsidP="00000000" w:rsidRDefault="00000000" w:rsidRPr="00000000" w14:paraId="0000007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Pokud Partner předal či předá Seznam.cz osobní údaje fyzických osob (typicky zaměstnanců či spolupracovníků Partnera), je Partner povinen tyto fyzické osoby informovat o zpracování osobních údajů a zasílání obchodních sdělení Seznam.cz v rozsahu zde uvedeném a zajistit tak zákonnost zpracování osobních údajů. V opačném případě Partner odpovídá Seznam.cz za způsobenou škodu.</w:t>
      </w:r>
    </w:p>
    <w:p w:rsidR="00000000" w:rsidDel="00000000" w:rsidP="00000000" w:rsidRDefault="00000000" w:rsidRPr="00000000" w14:paraId="0000007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V rámci samotného poskytování předmětu této Smlouvy také dochází ke zpracování osobních údajů ve smyslu výše uvedených právních předpisů, přičemž strany sjednávají následující:</w:t>
      </w:r>
    </w:p>
    <w:p w:rsidR="00000000" w:rsidDel="00000000" w:rsidP="00000000" w:rsidRDefault="00000000" w:rsidRPr="00000000" w14:paraId="00000080">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strany tímto prohlašují, že přijaly všechna potřebná opatření k dosažení souladu zpracování osobních údajů s platnými a účinnými právními předpisy týkajícími se ochrany osobních údajů a dále přijaly vhodná organizační a technická opatření relevantní pro vhodné provádění zpracování;</w:t>
      </w:r>
    </w:p>
    <w:p w:rsidR="00000000" w:rsidDel="00000000" w:rsidP="00000000" w:rsidRDefault="00000000" w:rsidRPr="00000000" w14:paraId="00000081">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pokud v případě spolupráce bude docházet ke zpracování osobních údajů, každá ze stran shromažďující osobní údaje přímo od subjektů údajů nebo z jiných zdrojů zajistí:</w:t>
      </w:r>
    </w:p>
    <w:p w:rsidR="00000000" w:rsidDel="00000000" w:rsidP="00000000" w:rsidRDefault="00000000" w:rsidRPr="00000000" w14:paraId="00000082">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120" w:before="0" w:line="240" w:lineRule="auto"/>
        <w:ind w:left="851" w:right="0" w:hanging="284"/>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transparentní informace, sdělení a postupy pro výkon práv subjektu údajů dle článku 12 nařízení;</w:t>
      </w:r>
    </w:p>
    <w:p w:rsidR="00000000" w:rsidDel="00000000" w:rsidP="00000000" w:rsidRDefault="00000000" w:rsidRPr="00000000" w14:paraId="00000083">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120" w:before="0" w:line="240" w:lineRule="auto"/>
        <w:ind w:left="851" w:right="0" w:hanging="284"/>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výkon informační povinnosti vůči subjektům údajů v souladu s požadavky článků 13 a 14 nařízení, přičemž sdělí rozsah zpracovávání, pro který existuje společné správcovství a rozsah zpracovávání, který se týká samostatného správcovství druhé ze stran;</w:t>
      </w:r>
    </w:p>
    <w:p w:rsidR="00000000" w:rsidDel="00000000" w:rsidP="00000000" w:rsidRDefault="00000000" w:rsidRPr="00000000" w14:paraId="00000084">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120" w:before="0" w:line="240" w:lineRule="auto"/>
        <w:ind w:left="851" w:right="0" w:hanging="284"/>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případné získání souhlasu subjektu údajů v souladu s ustanoveními nařízení a zpřístupní druhé straně veškerou dokumentaci potvrzující poskytnutí informací a získání případného souhlasu.</w:t>
      </w:r>
    </w:p>
    <w:p w:rsidR="00000000" w:rsidDel="00000000" w:rsidP="00000000" w:rsidRDefault="00000000" w:rsidRPr="00000000" w14:paraId="0000008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Každá ze stran zajistí a umožní účinné využívání práv vyplývajících z nařízení dle článků 15 (právo na přístup), 16 (právo na opravu), 17 (právo na výmaz), 18 (právo na omezení zpracování), 19 (oznamovací povinnost ohledně opravy nebo výmazu osobních údajů nebo omezení zpracování), 20 (přenositelnost údajů) a 21 (právo vznést námitku) nařízení, bez ohledu na to, vůči které straně bude toto právo uplatněno subjektem údajů.</w:t>
      </w:r>
    </w:p>
    <w:p w:rsidR="00000000" w:rsidDel="00000000" w:rsidP="00000000" w:rsidRDefault="00000000" w:rsidRPr="00000000" w14:paraId="0000008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Podrobnější informace o nakládání s osobními údaji jsou uvedeny na internetových stránkách společnosti Seznam.cz, a to v příslušné sekci.</w:t>
      </w:r>
    </w:p>
    <w:p w:rsidR="00000000" w:rsidDel="00000000" w:rsidP="00000000" w:rsidRDefault="00000000" w:rsidRPr="00000000" w14:paraId="00000087">
      <w:pPr>
        <w:pStyle w:val="Heading1"/>
        <w:numPr>
          <w:ilvl w:val="0"/>
          <w:numId w:val="4"/>
        </w:numPr>
        <w:ind w:left="284" w:hanging="284"/>
        <w:rPr/>
      </w:pPr>
      <w:r w:rsidDel="00000000" w:rsidR="00000000" w:rsidRPr="00000000">
        <w:rPr>
          <w:rtl w:val="0"/>
        </w:rPr>
        <w:t xml:space="preserve">Závěrečná ustanovení</w:t>
      </w:r>
    </w:p>
    <w:p w:rsidR="00000000" w:rsidDel="00000000" w:rsidP="00000000" w:rsidRDefault="00000000" w:rsidRPr="00000000" w14:paraId="0000008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Smlouva nabývá platnosti a účinnosti okamžikem jejího podpisu oběma smluvními stranami. </w:t>
      </w:r>
    </w:p>
    <w:p w:rsidR="00000000" w:rsidDel="00000000" w:rsidP="00000000" w:rsidRDefault="00000000" w:rsidRPr="00000000" w14:paraId="0000008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Tato Smlouva je vyhotovena ve dvou (2) vyhotoveních s platností originálu, z nichž každá ze smluvních stran obdrží po jednom (1) vyhotovení.</w:t>
      </w:r>
    </w:p>
    <w:p w:rsidR="00000000" w:rsidDel="00000000" w:rsidP="00000000" w:rsidRDefault="00000000" w:rsidRPr="00000000" w14:paraId="0000008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Práva a povinnosti z této Smlouvy nelze postoupit na třetí osobu bez předchozího písemného souhlasu druhé smluvní strany, takové postoupení práv a povinností je neplatné. V případě, že smluvní strana bez předchozího písemného souhlasu druhé smluvní strany postoupí třetí osobě práva a povinnosti, které jí z této Smlouvy vyplývají, nahradí druhé smluvní straně škodu v plné výši. </w:t>
      </w:r>
    </w:p>
    <w:p w:rsidR="00000000" w:rsidDel="00000000" w:rsidP="00000000" w:rsidRDefault="00000000" w:rsidRPr="00000000" w14:paraId="0000008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Není-li mezi smluvními stranami výslovně sjednáno jinak, dohodly se smluvní strany, že si doručují veškeré písemnosti na adresu pro doručování uvedenou v záhlaví této Smlouvy a není-li uvedena, na adresu sídla. Případné změny adres jsou si smluvní strany povinny oznámit s dostatečným předstihem. Písemnost se považuje za doručenou okamžikem, kdy druhé straně došla, případně okamžikem, kdy ji adresát odmítne převzít nebo jakýmkoliv způsobem zmaří její dojití. Pokud se zásilka s písemností, kterou Partnerovi odešle společnost Seznam.cz, vrátí jako nedoručitelná (např. s poznámkou, že adresát se v místě nezdržuje, nenachází, nesídlí, je neznámý nebo se odstěhoval bez udání nové adresy), dohodly se smluvní strany, že taková písemnost bude Partnerovi dodatečně zaslána také prostřednictvím e-mailu, a to na adresu kontaktní osoby Partnera uvedenou v této Smlouvě, přičemž se má za to, že taková písemnost byla doručena dnem jejího odeslání elektronickou poštou. Není-li e-mailová adresa Partnera v této Smlouvě uvedena, má se za to, že příslušná písemnost byla doručena dnem vrácení zásilky.</w:t>
      </w:r>
    </w:p>
    <w:p w:rsidR="00000000" w:rsidDel="00000000" w:rsidP="00000000" w:rsidRDefault="00000000" w:rsidRPr="00000000" w14:paraId="0000008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bookmarkStart w:colFirst="0" w:colLast="0" w:name="_heading=h.2et92p0" w:id="4"/>
      <w:bookmarkEnd w:id="4"/>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Smlouvu je možné měnit či ukončit pouze písemnou formou. Smluvní strany si však výslovně sjednaly výjimku z ustanovení předchozí věty, a to tak, že přílohu č. 1 Smlouvy je možné měnit prostřednictvím </w:t>
        <w:br w:type="textWrapping"/>
        <w:t xml:space="preserve">e-mailové komunikace smluvních stran uskutečněné prostřednictvím kontaktních osob uvedených v článku III. Smlouvy. Nová příloha č. 1 nahrazuje vždy předchozí znění přílohy č. 1, a to k okamžiku odsouhlasení jejího nového znění oběma smluvními stranami.</w:t>
      </w:r>
    </w:p>
    <w:p w:rsidR="00000000" w:rsidDel="00000000" w:rsidP="00000000" w:rsidRDefault="00000000" w:rsidRPr="00000000" w14:paraId="0000008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Pokud by mělo být některé ustanovení této Smlouvy neplatné pro rozpor s obecně platnými předpisy nebo by se snad v průběhu plnění této Smlouvy neplatným stalo, sjednává se, že tato neplatnost nemá vliv na platnost ostatních ustanovení této Smlouvy a na její celkovou platnost a účinnost. Smluvní strany jsou povinny takové neplatné ustanovení nahradit ustanovením či ujednáním novým, které bude sjednáno v duchu ostatních ustanovení této Smlouvy.</w:t>
      </w:r>
    </w:p>
    <w:p w:rsidR="00000000" w:rsidDel="00000000" w:rsidP="00000000" w:rsidRDefault="00000000" w:rsidRPr="00000000" w14:paraId="0000008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Strany nemají práva, která by jim případně měla plynout z ustanovení o neúměrném zkrácení a přebírají na sebe nebezpečí případné změny okolností v souvislosti se závazky vzniklými na základě této Smlouvy.</w:t>
      </w:r>
    </w:p>
    <w:p w:rsidR="00000000" w:rsidDel="00000000" w:rsidP="00000000" w:rsidRDefault="00000000" w:rsidRPr="00000000" w14:paraId="0000008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Smlouva se řídí právními předpisy České republiky.</w:t>
      </w:r>
    </w:p>
    <w:p w:rsidR="00000000" w:rsidDel="00000000" w:rsidP="00000000" w:rsidRDefault="00000000" w:rsidRPr="00000000" w14:paraId="0000009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Smlouva zavazuje i právní nástupce smluvních stran.</w:t>
      </w:r>
    </w:p>
    <w:p w:rsidR="00000000" w:rsidDel="00000000" w:rsidP="00000000" w:rsidRDefault="00000000" w:rsidRPr="00000000" w14:paraId="0000009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Jakékoli vzdání se práva nebo nevymáhání plnění povinnosti druhé strany podle Smlouvy nezbavuje příslušnou stranu práva domáhat se splnění této Smlouvy v ostatním rozsahu a uplatnit v té souvislosti všechna svá práva.</w:t>
      </w:r>
    </w:p>
    <w:p w:rsidR="00000000" w:rsidDel="00000000" w:rsidP="00000000" w:rsidRDefault="00000000" w:rsidRPr="00000000" w14:paraId="0000009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highlight w:val="white"/>
          <w:u w:val="none"/>
          <w:vertAlign w:val="baseline"/>
        </w:rPr>
      </w:pPr>
      <w:bookmarkStart w:colFirst="0" w:colLast="0" w:name="_heading=h.tyjcwt" w:id="5"/>
      <w:bookmarkEnd w:id="5"/>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Nedílnou součástí této Smlouvy je její příloha č. 1 - seznam a specifikace Služeb Partnera.</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sectPr>
          <w:headerReference r:id="rId20" w:type="default"/>
          <w:footerReference r:id="rId21" w:type="default"/>
          <w:footerReference r:id="rId22" w:type="first"/>
          <w:pgSz w:h="16838" w:w="11906" w:orient="portrait"/>
          <w:pgMar w:bottom="1418" w:top="1418" w:left="1418" w:right="1701" w:header="567" w:footer="737"/>
          <w:pgNumType w:start="1"/>
        </w:sect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73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66"/>
        <w:gridCol w:w="4366"/>
        <w:tblGridChange w:id="0">
          <w:tblGrid>
            <w:gridCol w:w="4366"/>
            <w:gridCol w:w="4366"/>
          </w:tblGrid>
        </w:tblGridChange>
      </w:tblGrid>
      <w:tr>
        <w:trPr>
          <w:cantSplit w:val="0"/>
          <w:tblHeader w:val="0"/>
        </w:trPr>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708"/>
              </w:tabs>
              <w:spacing w:after="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Praze dne _________________</w:t>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708"/>
              </w:tabs>
              <w:spacing w:after="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__________ dne ___________</w:t>
            </w:r>
          </w:p>
        </w:tc>
      </w:tr>
      <w:tr>
        <w:trPr>
          <w:cantSplit w:val="0"/>
          <w:tblHeader w:val="0"/>
        </w:trPr>
        <w:tc>
          <w:tcPr/>
          <w:p w:rsidR="00000000" w:rsidDel="00000000" w:rsidP="00000000" w:rsidRDefault="00000000" w:rsidRPr="00000000" w14:paraId="00000097">
            <w:pPr>
              <w:tabs>
                <w:tab w:val="left" w:pos="284"/>
              </w:tabs>
              <w:spacing w:before="120" w:lineRule="auto"/>
              <w:rPr>
                <w:b w:val="1"/>
              </w:rPr>
            </w:pPr>
            <w:r w:rsidDel="00000000" w:rsidR="00000000" w:rsidRPr="00000000">
              <w:rPr>
                <w:b w:val="1"/>
                <w:rtl w:val="0"/>
              </w:rPr>
              <w:t xml:space="preserve">Seznam.cz, a.s. </w:t>
            </w:r>
          </w:p>
          <w:p w:rsidR="00000000" w:rsidDel="00000000" w:rsidP="00000000" w:rsidRDefault="00000000" w:rsidRPr="00000000" w14:paraId="00000098">
            <w:pPr>
              <w:tabs>
                <w:tab w:val="left" w:pos="284"/>
              </w:tabs>
              <w:jc w:val="center"/>
              <w:rPr/>
            </w:pPr>
            <w:r w:rsidDel="00000000" w:rsidR="00000000" w:rsidRPr="00000000">
              <w:rPr>
                <w:rtl w:val="0"/>
              </w:rPr>
            </w:r>
          </w:p>
          <w:p w:rsidR="00000000" w:rsidDel="00000000" w:rsidP="00000000" w:rsidRDefault="00000000" w:rsidRPr="00000000" w14:paraId="00000099">
            <w:pPr>
              <w:tabs>
                <w:tab w:val="left" w:pos="284"/>
              </w:tabs>
              <w:jc w:val="center"/>
              <w:rPr/>
            </w:pPr>
            <w:r w:rsidDel="00000000" w:rsidR="00000000" w:rsidRPr="00000000">
              <w:rPr>
                <w:rtl w:val="0"/>
              </w:rPr>
            </w:r>
          </w:p>
          <w:p w:rsidR="00000000" w:rsidDel="00000000" w:rsidP="00000000" w:rsidRDefault="00000000" w:rsidRPr="00000000" w14:paraId="0000009A">
            <w:pPr>
              <w:tabs>
                <w:tab w:val="left" w:pos="284"/>
              </w:tabs>
              <w:jc w:val="center"/>
              <w:rPr/>
            </w:pPr>
            <w:r w:rsidDel="00000000" w:rsidR="00000000" w:rsidRPr="00000000">
              <w:rPr>
                <w:rtl w:val="0"/>
              </w:rPr>
            </w:r>
          </w:p>
          <w:p w:rsidR="00000000" w:rsidDel="00000000" w:rsidP="00000000" w:rsidRDefault="00000000" w:rsidRPr="00000000" w14:paraId="0000009B">
            <w:pPr>
              <w:tabs>
                <w:tab w:val="left" w:pos="2614"/>
              </w:tabs>
              <w:rPr/>
            </w:pPr>
            <w:r w:rsidDel="00000000" w:rsidR="00000000" w:rsidRPr="00000000">
              <w:rPr>
                <w:rtl w:val="0"/>
              </w:rPr>
              <w:t xml:space="preserve">Podpis:      __________________</w:t>
            </w:r>
          </w:p>
          <w:p w:rsidR="00000000" w:rsidDel="00000000" w:rsidP="00000000" w:rsidRDefault="00000000" w:rsidRPr="00000000" w14:paraId="0000009C">
            <w:pPr>
              <w:spacing w:after="40" w:before="40" w:lineRule="auto"/>
              <w:rPr/>
            </w:pPr>
            <w:r w:rsidDel="00000000" w:rsidR="00000000" w:rsidRPr="00000000">
              <w:rPr>
                <w:rtl w:val="0"/>
              </w:rPr>
              <w:t xml:space="preserve">Jméno:      </w:t>
            </w:r>
            <w:r w:rsidDel="00000000" w:rsidR="00000000" w:rsidRPr="00000000">
              <w:rPr>
                <w:sz w:val="20"/>
                <w:szCs w:val="20"/>
                <w:rtl w:val="0"/>
              </w:rPr>
              <w:t xml:space="preserve">[</w:t>
            </w:r>
            <w:r w:rsidDel="00000000" w:rsidR="00000000" w:rsidRPr="00000000">
              <w:rPr>
                <w:b w:val="1"/>
                <w:sz w:val="20"/>
                <w:szCs w:val="20"/>
                <w:highlight w:val="yellow"/>
                <w:rtl w:val="0"/>
              </w:rPr>
              <w:t xml:space="preserve">DOPLNIT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9D">
            <w:pPr>
              <w:rPr>
                <w:b w:val="0"/>
              </w:rPr>
            </w:pPr>
            <w:r w:rsidDel="00000000" w:rsidR="00000000" w:rsidRPr="00000000">
              <w:rPr>
                <w:b w:val="0"/>
                <w:rtl w:val="0"/>
              </w:rPr>
              <w:t xml:space="preserve">Funkce</w:t>
            </w:r>
            <w:r w:rsidDel="00000000" w:rsidR="00000000" w:rsidRPr="00000000">
              <w:rPr>
                <w:rtl w:val="0"/>
              </w:rPr>
              <w:t xml:space="preserve">:     </w:t>
            </w:r>
            <w:r w:rsidDel="00000000" w:rsidR="00000000" w:rsidRPr="00000000">
              <w:rPr>
                <w:sz w:val="20"/>
                <w:szCs w:val="20"/>
                <w:rtl w:val="0"/>
              </w:rPr>
              <w:t xml:space="preserve">[</w:t>
            </w:r>
            <w:r w:rsidDel="00000000" w:rsidR="00000000" w:rsidRPr="00000000">
              <w:rPr>
                <w:b w:val="1"/>
                <w:sz w:val="20"/>
                <w:szCs w:val="20"/>
                <w:highlight w:val="yellow"/>
                <w:rtl w:val="0"/>
              </w:rPr>
              <w:t xml:space="preserve">DOPLNIT</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E">
            <w:pPr>
              <w:tabs>
                <w:tab w:val="left" w:pos="284"/>
              </w:tabs>
              <w:spacing w:before="120" w:lineRule="auto"/>
              <w:rPr>
                <w:b w:val="1"/>
              </w:rPr>
            </w:pPr>
            <w:r w:rsidDel="00000000" w:rsidR="00000000" w:rsidRPr="00000000">
              <w:rPr>
                <w:rtl w:val="0"/>
              </w:rPr>
              <w:t xml:space="preserve">[</w:t>
            </w:r>
            <w:r w:rsidDel="00000000" w:rsidR="00000000" w:rsidRPr="00000000">
              <w:rPr>
                <w:rFonts w:ascii="Calibri" w:cs="Calibri" w:eastAsia="Calibri" w:hAnsi="Calibri"/>
                <w:b w:val="1"/>
                <w:highlight w:val="yellow"/>
                <w:rtl w:val="0"/>
              </w:rPr>
              <w:t xml:space="preserve">DOPLNIT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F">
            <w:pPr>
              <w:tabs>
                <w:tab w:val="left" w:pos="284"/>
              </w:tabs>
              <w:jc w:val="center"/>
              <w:rPr/>
            </w:pPr>
            <w:r w:rsidDel="00000000" w:rsidR="00000000" w:rsidRPr="00000000">
              <w:rPr>
                <w:rtl w:val="0"/>
              </w:rPr>
            </w:r>
          </w:p>
          <w:p w:rsidR="00000000" w:rsidDel="00000000" w:rsidP="00000000" w:rsidRDefault="00000000" w:rsidRPr="00000000" w14:paraId="000000A0">
            <w:pPr>
              <w:tabs>
                <w:tab w:val="left" w:pos="284"/>
              </w:tabs>
              <w:jc w:val="center"/>
              <w:rPr/>
            </w:pPr>
            <w:r w:rsidDel="00000000" w:rsidR="00000000" w:rsidRPr="00000000">
              <w:rPr>
                <w:rtl w:val="0"/>
              </w:rPr>
            </w:r>
          </w:p>
          <w:p w:rsidR="00000000" w:rsidDel="00000000" w:rsidP="00000000" w:rsidRDefault="00000000" w:rsidRPr="00000000" w14:paraId="000000A1">
            <w:pPr>
              <w:tabs>
                <w:tab w:val="left" w:pos="284"/>
              </w:tabs>
              <w:jc w:val="center"/>
              <w:rPr/>
            </w:pPr>
            <w:r w:rsidDel="00000000" w:rsidR="00000000" w:rsidRPr="00000000">
              <w:rPr>
                <w:rtl w:val="0"/>
              </w:rPr>
            </w:r>
          </w:p>
          <w:p w:rsidR="00000000" w:rsidDel="00000000" w:rsidP="00000000" w:rsidRDefault="00000000" w:rsidRPr="00000000" w14:paraId="000000A2">
            <w:pPr>
              <w:tabs>
                <w:tab w:val="left" w:pos="2614"/>
              </w:tabs>
              <w:rPr/>
            </w:pPr>
            <w:r w:rsidDel="00000000" w:rsidR="00000000" w:rsidRPr="00000000">
              <w:rPr>
                <w:rtl w:val="0"/>
              </w:rPr>
              <w:t xml:space="preserve">Podpis:      __________________</w:t>
            </w:r>
          </w:p>
          <w:p w:rsidR="00000000" w:rsidDel="00000000" w:rsidP="00000000" w:rsidRDefault="00000000" w:rsidRPr="00000000" w14:paraId="000000A3">
            <w:pPr>
              <w:spacing w:after="40" w:before="40" w:lineRule="auto"/>
              <w:rPr/>
            </w:pPr>
            <w:r w:rsidDel="00000000" w:rsidR="00000000" w:rsidRPr="00000000">
              <w:rPr>
                <w:rtl w:val="0"/>
              </w:rPr>
              <w:t xml:space="preserve">Jméno:      [</w:t>
            </w:r>
            <w:r w:rsidDel="00000000" w:rsidR="00000000" w:rsidRPr="00000000">
              <w:rPr>
                <w:rFonts w:ascii="Calibri" w:cs="Calibri" w:eastAsia="Calibri" w:hAnsi="Calibri"/>
                <w:highlight w:val="yellow"/>
                <w:rtl w:val="0"/>
              </w:rPr>
              <w:t xml:space="preserve">DOPLNIT</w:t>
            </w:r>
            <w:r w:rsidDel="00000000" w:rsidR="00000000" w:rsidRPr="00000000">
              <w:rPr>
                <w:rtl w:val="0"/>
              </w:rPr>
              <w:t xml:space="preserve">]</w:t>
            </w:r>
          </w:p>
          <w:p w:rsidR="00000000" w:rsidDel="00000000" w:rsidP="00000000" w:rsidRDefault="00000000" w:rsidRPr="00000000" w14:paraId="000000A4">
            <w:pPr>
              <w:rPr>
                <w:b w:val="0"/>
              </w:rPr>
            </w:pPr>
            <w:r w:rsidDel="00000000" w:rsidR="00000000" w:rsidRPr="00000000">
              <w:rPr>
                <w:b w:val="0"/>
                <w:rtl w:val="0"/>
              </w:rPr>
              <w:t xml:space="preserve">Funkce</w:t>
            </w:r>
            <w:r w:rsidDel="00000000" w:rsidR="00000000" w:rsidRPr="00000000">
              <w:rPr>
                <w:rtl w:val="0"/>
              </w:rPr>
              <w:t xml:space="preserve">:     [</w:t>
            </w:r>
            <w:r w:rsidDel="00000000" w:rsidR="00000000" w:rsidRPr="00000000">
              <w:rPr>
                <w:rFonts w:ascii="Calibri" w:cs="Calibri" w:eastAsia="Calibri" w:hAnsi="Calibri"/>
                <w:highlight w:val="yellow"/>
                <w:rtl w:val="0"/>
              </w:rPr>
              <w:t xml:space="preserve">DOPLNIT</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Příloha č. 1 - seznam a specifikace Služeb Partnera</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DOPLNIT NÁZEV A SPECIFIKACI SERVERU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VAR PARTNER BEZ SERVERU</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Partner neprovozuje žádnou Službu Partnera, ustanovení Smlouvy týkající se Služby Partnera se proto nepoužijí.</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type w:val="continuous"/>
      <w:pgSz w:h="16838" w:w="11906" w:orient="portrait"/>
      <w:pgMar w:bottom="1417" w:top="1417" w:left="1417" w:right="1417" w:header="708" w:footer="7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Interní číslo: [</w:t>
    </w:r>
    <w:r w:rsidDel="00000000" w:rsidR="00000000" w:rsidRPr="00000000">
      <w:rPr>
        <w:rFonts w:ascii="Calibri" w:cs="Calibri" w:eastAsia="Calibri" w:hAnsi="Calibri"/>
        <w:b w:val="1"/>
        <w:i w:val="0"/>
        <w:smallCaps w:val="0"/>
        <w:strike w:val="0"/>
        <w:color w:val="000000"/>
        <w:sz w:val="16"/>
        <w:szCs w:val="16"/>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tab/>
      <w:tab/>
      <w:t xml:space="preserve">Stránka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z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Stránka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z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4400550</wp:posOffset>
          </wp:positionH>
          <wp:positionV relativeFrom="paragraph">
            <wp:posOffset>0</wp:posOffset>
          </wp:positionV>
          <wp:extent cx="1265555" cy="401955"/>
          <wp:effectExtent b="0" l="0" r="0" t="0"/>
          <wp:wrapNone/>
          <wp:docPr descr="../../O_nas/Loga_sluzeb/Seznam/seznam_logo.png" id="220" name="image3.png"/>
          <a:graphic>
            <a:graphicData uri="http://schemas.openxmlformats.org/drawingml/2006/picture">
              <pic:pic>
                <pic:nvPicPr>
                  <pic:cNvPr descr="../../O_nas/Loga_sluzeb/Seznam/seznam_logo.png" id="0" name="image3.png"/>
                  <pic:cNvPicPr preferRelativeResize="0"/>
                </pic:nvPicPr>
                <pic:blipFill>
                  <a:blip r:embed="rId1"/>
                  <a:srcRect b="0" l="0" r="0" t="0"/>
                  <a:stretch>
                    <a:fillRect/>
                  </a:stretch>
                </pic:blipFill>
                <pic:spPr>
                  <a:xfrm>
                    <a:off x="0" y="0"/>
                    <a:ext cx="1265555" cy="40195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-241299</wp:posOffset>
              </wp:positionH>
              <wp:positionV relativeFrom="paragraph">
                <wp:posOffset>10020300</wp:posOffset>
              </wp:positionV>
              <wp:extent cx="2133600" cy="400050"/>
              <wp:effectExtent b="0" l="0" r="0" t="0"/>
              <wp:wrapNone/>
              <wp:docPr id="218" name=""/>
              <a:graphic>
                <a:graphicData uri="http://schemas.microsoft.com/office/word/2010/wordprocessingShape">
                  <wps:wsp>
                    <wps:cNvSpPr/>
                    <wps:cNvPr id="2" name="Shape 2"/>
                    <wps:spPr>
                      <a:xfrm>
                        <a:off x="4283963" y="3584738"/>
                        <a:ext cx="2124075" cy="390525"/>
                      </a:xfrm>
                      <a:prstGeom prst="rect">
                        <a:avLst/>
                      </a:prstGeom>
                      <a:noFill/>
                      <a:ln>
                        <a:noFill/>
                      </a:ln>
                    </wps:spPr>
                    <wps:txbx>
                      <w:txbxContent>
                        <w:p w:rsidR="00000000" w:rsidDel="00000000" w:rsidP="00000000" w:rsidRDefault="00000000" w:rsidRPr="00000000">
                          <w:pPr>
                            <w:spacing w:after="120" w:before="0" w:line="240"/>
                            <w:ind w:left="567.9999923706055" w:right="0" w:firstLine="283.99999618530273"/>
                            <w:jc w:val="both"/>
                            <w:textDirection w:val="btLr"/>
                          </w:pPr>
                          <w:r w:rsidDel="00000000" w:rsidR="00000000" w:rsidRPr="00000000">
                            <w:rPr>
                              <w:rFonts w:ascii="Calibri" w:cs="Calibri" w:eastAsia="Calibri" w:hAnsi="Calibri"/>
                              <w:b w:val="0"/>
                              <w:i w:val="0"/>
                              <w:smallCaps w:val="0"/>
                              <w:strike w:val="0"/>
                              <w:color w:val="000000"/>
                              <w:sz w:val="16"/>
                              <w:vertAlign w:val="baseline"/>
                            </w:rPr>
                            <w:t xml:space="preserve">Interní číslo: [DOPLNIT]</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-241299</wp:posOffset>
              </wp:positionH>
              <wp:positionV relativeFrom="paragraph">
                <wp:posOffset>10020300</wp:posOffset>
              </wp:positionV>
              <wp:extent cx="2133600" cy="400050"/>
              <wp:effectExtent b="0" l="0" r="0" t="0"/>
              <wp:wrapNone/>
              <wp:docPr id="218"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133600" cy="4000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Seznam.cz, a.s., Radlická 3294/10, 150 00 Praha 5</w:t>
      <w:br w:type="textWrapping"/>
      <w:t xml:space="preserve">IČO: 26168685, www.seznam.cz, info@firma.seznam.cz, tel.: +420 234 694 111, fax: +420 234 694 115</w:t>
    </w:r>
    <w:r w:rsidDel="00000000" w:rsidR="00000000" w:rsidRPr="00000000">
      <w:drawing>
        <wp:anchor allowOverlap="1" behindDoc="1" distB="0" distT="0" distL="0" distR="0" hidden="0" layoutInCell="1" locked="0" relativeHeight="0" simplePos="0">
          <wp:simplePos x="0" y="0"/>
          <wp:positionH relativeFrom="column">
            <wp:posOffset>4559691</wp:posOffset>
          </wp:positionH>
          <wp:positionV relativeFrom="paragraph">
            <wp:posOffset>-130809</wp:posOffset>
          </wp:positionV>
          <wp:extent cx="1219064" cy="574040"/>
          <wp:effectExtent b="0" l="0" r="0" t="0"/>
          <wp:wrapNone/>
          <wp:docPr descr="../../zdroj/logo_Kreslicí%20plátno%201.png" id="219" name="image2.png"/>
          <a:graphic>
            <a:graphicData uri="http://schemas.openxmlformats.org/drawingml/2006/picture">
              <pic:pic>
                <pic:nvPicPr>
                  <pic:cNvPr descr="../../zdroj/logo_Kreslicí%20plátno%201.png" id="0" name="image2.png"/>
                  <pic:cNvPicPr preferRelativeResize="0"/>
                </pic:nvPicPr>
                <pic:blipFill>
                  <a:blip r:embed="rId1"/>
                  <a:srcRect b="0" l="0" r="0" t="0"/>
                  <a:stretch>
                    <a:fillRect/>
                  </a:stretch>
                </pic:blipFill>
                <pic:spPr>
                  <a:xfrm>
                    <a:off x="0" y="0"/>
                    <a:ext cx="1219064" cy="574040"/>
                  </a:xfrm>
                  <a:prstGeom prst="rect"/>
                  <a:ln/>
                </pic:spPr>
              </pic:pic>
            </a:graphicData>
          </a:graphic>
        </wp:anchor>
      </w:drawing>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Společnost zapsána v obchodním rejstříku vedeném u Městského soudu v Praze, oddíl B, vložka 6493, dne 5. 4. 2000</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8585a"/>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568"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4" w:hanging="284"/>
      </w:pPr>
      <w:rPr>
        <w:smallCaps w:val="0"/>
        <w:strike w:val="0"/>
        <w:u w:val="none"/>
        <w:shd w:fill="auto" w:val="clear"/>
        <w:vertAlign w:val="baseline"/>
      </w:rPr>
    </w:lvl>
    <w:lvl w:ilvl="1">
      <w:start w:val="1"/>
      <w:numFmt w:val="lowerLetter"/>
      <w:lvlText w:val="%2."/>
      <w:lvlJc w:val="left"/>
      <w:pPr>
        <w:ind w:left="1004" w:hanging="284"/>
      </w:pPr>
      <w:rPr>
        <w:smallCaps w:val="0"/>
        <w:strike w:val="0"/>
        <w:u w:val="none"/>
        <w:shd w:fill="auto" w:val="clear"/>
        <w:vertAlign w:val="baseline"/>
      </w:rPr>
    </w:lvl>
    <w:lvl w:ilvl="2">
      <w:start w:val="1"/>
      <w:numFmt w:val="lowerRoman"/>
      <w:lvlText w:val="%3."/>
      <w:lvlJc w:val="left"/>
      <w:pPr>
        <w:ind w:left="1724" w:hanging="198"/>
      </w:pPr>
      <w:rPr>
        <w:smallCaps w:val="0"/>
        <w:strike w:val="0"/>
        <w:u w:val="none"/>
        <w:shd w:fill="auto" w:val="clear"/>
        <w:vertAlign w:val="baseline"/>
      </w:rPr>
    </w:lvl>
    <w:lvl w:ilvl="3">
      <w:start w:val="1"/>
      <w:numFmt w:val="decimal"/>
      <w:lvlText w:val="%4."/>
      <w:lvlJc w:val="left"/>
      <w:pPr>
        <w:ind w:left="2444" w:hanging="284"/>
      </w:pPr>
      <w:rPr>
        <w:smallCaps w:val="0"/>
        <w:strike w:val="0"/>
        <w:u w:val="none"/>
        <w:shd w:fill="auto" w:val="clear"/>
        <w:vertAlign w:val="baseline"/>
      </w:rPr>
    </w:lvl>
    <w:lvl w:ilvl="4">
      <w:start w:val="1"/>
      <w:numFmt w:val="lowerLetter"/>
      <w:lvlText w:val="%5."/>
      <w:lvlJc w:val="left"/>
      <w:pPr>
        <w:ind w:left="3164" w:hanging="284"/>
      </w:pPr>
      <w:rPr>
        <w:smallCaps w:val="0"/>
        <w:strike w:val="0"/>
        <w:u w:val="none"/>
        <w:shd w:fill="auto" w:val="clear"/>
        <w:vertAlign w:val="baseline"/>
      </w:rPr>
    </w:lvl>
    <w:lvl w:ilvl="5">
      <w:start w:val="1"/>
      <w:numFmt w:val="lowerRoman"/>
      <w:lvlText w:val="%6."/>
      <w:lvlJc w:val="left"/>
      <w:pPr>
        <w:ind w:left="3884" w:hanging="198.00000000000045"/>
      </w:pPr>
      <w:rPr>
        <w:smallCaps w:val="0"/>
        <w:strike w:val="0"/>
        <w:u w:val="none"/>
        <w:shd w:fill="auto" w:val="clear"/>
        <w:vertAlign w:val="baseline"/>
      </w:rPr>
    </w:lvl>
    <w:lvl w:ilvl="6">
      <w:start w:val="1"/>
      <w:numFmt w:val="decimal"/>
      <w:lvlText w:val="%7."/>
      <w:lvlJc w:val="left"/>
      <w:pPr>
        <w:ind w:left="4604" w:hanging="284"/>
      </w:pPr>
      <w:rPr>
        <w:smallCaps w:val="0"/>
        <w:strike w:val="0"/>
        <w:u w:val="none"/>
        <w:shd w:fill="auto" w:val="clear"/>
        <w:vertAlign w:val="baseline"/>
      </w:rPr>
    </w:lvl>
    <w:lvl w:ilvl="7">
      <w:start w:val="1"/>
      <w:numFmt w:val="lowerLetter"/>
      <w:lvlText w:val="%8."/>
      <w:lvlJc w:val="left"/>
      <w:pPr>
        <w:ind w:left="5324" w:hanging="284"/>
      </w:pPr>
      <w:rPr>
        <w:smallCaps w:val="0"/>
        <w:strike w:val="0"/>
        <w:u w:val="none"/>
        <w:shd w:fill="auto" w:val="clear"/>
        <w:vertAlign w:val="baseline"/>
      </w:rPr>
    </w:lvl>
    <w:lvl w:ilvl="8">
      <w:start w:val="1"/>
      <w:numFmt w:val="lowerRoman"/>
      <w:lvlText w:val="%9."/>
      <w:lvlJc w:val="left"/>
      <w:pPr>
        <w:ind w:left="6044" w:hanging="198"/>
      </w:pPr>
      <w:rPr>
        <w:smallCaps w:val="0"/>
        <w:strike w:val="0"/>
        <w:u w:val="none"/>
        <w:shd w:fill="auto" w:val="clear"/>
        <w:vertAlign w:val="baseline"/>
      </w:rPr>
    </w:lvl>
  </w:abstractNum>
  <w:abstractNum w:abstractNumId="2">
    <w:lvl w:ilvl="0">
      <w:start w:val="1"/>
      <w:numFmt w:val="decimal"/>
      <w:lvlText w:val="%1."/>
      <w:lvlJc w:val="left"/>
      <w:pPr>
        <w:ind w:left="284" w:hanging="284"/>
      </w:pPr>
      <w:rPr>
        <w:smallCaps w:val="0"/>
        <w:strike w:val="0"/>
        <w:color w:val="000000"/>
        <w:u w:val="none"/>
        <w:shd w:fill="auto" w:val="clear"/>
        <w:vertAlign w:val="baseline"/>
      </w:rPr>
    </w:lvl>
    <w:lvl w:ilvl="1">
      <w:start w:val="1"/>
      <w:numFmt w:val="lowerLetter"/>
      <w:lvlText w:val="%2)"/>
      <w:lvlJc w:val="left"/>
      <w:pPr>
        <w:ind w:left="567" w:hanging="360"/>
      </w:pPr>
      <w:rPr>
        <w:smallCaps w:val="0"/>
        <w:strike w:val="0"/>
        <w:color w:val="000000"/>
        <w:u w:val="none"/>
        <w:shd w:fill="auto" w:val="clear"/>
        <w:vertAlign w:val="baseline"/>
      </w:rPr>
    </w:lvl>
    <w:lvl w:ilvl="2">
      <w:start w:val="1"/>
      <w:numFmt w:val="lowerRoman"/>
      <w:lvlText w:val="%3."/>
      <w:lvlJc w:val="left"/>
      <w:pPr>
        <w:ind w:left="1287" w:hanging="274.0000000000002"/>
      </w:pPr>
      <w:rPr>
        <w:smallCaps w:val="0"/>
        <w:strike w:val="0"/>
        <w:color w:val="000000"/>
        <w:u w:val="none"/>
        <w:shd w:fill="auto" w:val="clear"/>
        <w:vertAlign w:val="baseline"/>
      </w:rPr>
    </w:lvl>
    <w:lvl w:ilvl="3">
      <w:start w:val="1"/>
      <w:numFmt w:val="decimal"/>
      <w:lvlText w:val="%4."/>
      <w:lvlJc w:val="left"/>
      <w:pPr>
        <w:ind w:left="2007" w:hanging="360"/>
      </w:pPr>
      <w:rPr>
        <w:smallCaps w:val="0"/>
        <w:strike w:val="0"/>
        <w:color w:val="000000"/>
        <w:u w:val="none"/>
        <w:shd w:fill="auto" w:val="clear"/>
        <w:vertAlign w:val="baseline"/>
      </w:rPr>
    </w:lvl>
    <w:lvl w:ilvl="4">
      <w:start w:val="1"/>
      <w:numFmt w:val="lowerLetter"/>
      <w:lvlText w:val="%5."/>
      <w:lvlJc w:val="left"/>
      <w:pPr>
        <w:ind w:left="2727" w:hanging="360"/>
      </w:pPr>
      <w:rPr>
        <w:smallCaps w:val="0"/>
        <w:strike w:val="0"/>
        <w:color w:val="000000"/>
        <w:u w:val="none"/>
        <w:shd w:fill="auto" w:val="clear"/>
        <w:vertAlign w:val="baseline"/>
      </w:rPr>
    </w:lvl>
    <w:lvl w:ilvl="5">
      <w:start w:val="1"/>
      <w:numFmt w:val="lowerRoman"/>
      <w:lvlText w:val="%6."/>
      <w:lvlJc w:val="left"/>
      <w:pPr>
        <w:ind w:left="3447" w:hanging="274"/>
      </w:pPr>
      <w:rPr>
        <w:smallCaps w:val="0"/>
        <w:strike w:val="0"/>
        <w:color w:val="000000"/>
        <w:u w:val="none"/>
        <w:shd w:fill="auto" w:val="clear"/>
        <w:vertAlign w:val="baseline"/>
      </w:rPr>
    </w:lvl>
    <w:lvl w:ilvl="6">
      <w:start w:val="1"/>
      <w:numFmt w:val="decimal"/>
      <w:lvlText w:val="%7."/>
      <w:lvlJc w:val="left"/>
      <w:pPr>
        <w:ind w:left="4167" w:hanging="360"/>
      </w:pPr>
      <w:rPr>
        <w:smallCaps w:val="0"/>
        <w:strike w:val="0"/>
        <w:color w:val="000000"/>
        <w:u w:val="none"/>
        <w:shd w:fill="auto" w:val="clear"/>
        <w:vertAlign w:val="baseline"/>
      </w:rPr>
    </w:lvl>
    <w:lvl w:ilvl="7">
      <w:start w:val="1"/>
      <w:numFmt w:val="lowerLetter"/>
      <w:lvlText w:val="%8."/>
      <w:lvlJc w:val="left"/>
      <w:pPr>
        <w:ind w:left="4887" w:hanging="360"/>
      </w:pPr>
      <w:rPr>
        <w:smallCaps w:val="0"/>
        <w:strike w:val="0"/>
        <w:color w:val="000000"/>
        <w:u w:val="none"/>
        <w:shd w:fill="auto" w:val="clear"/>
        <w:vertAlign w:val="baseline"/>
      </w:rPr>
    </w:lvl>
    <w:lvl w:ilvl="8">
      <w:start w:val="1"/>
      <w:numFmt w:val="lowerRoman"/>
      <w:lvlText w:val="%9."/>
      <w:lvlJc w:val="left"/>
      <w:pPr>
        <w:ind w:left="5607" w:hanging="273.9999999999991"/>
      </w:pPr>
      <w:rPr>
        <w:smallCaps w:val="0"/>
        <w:strike w:val="0"/>
        <w:color w:val="000000"/>
        <w:u w:val="none"/>
        <w:shd w:fill="auto" w:val="clear"/>
        <w:vertAlign w:val="baseline"/>
      </w:rPr>
    </w:lvl>
  </w:abstractNum>
  <w:abstractNum w:abstractNumId="3">
    <w:lvl w:ilvl="0">
      <w:start w:val="1"/>
      <w:numFmt w:val="decimal"/>
      <w:lvlText w:val="%1."/>
      <w:lvlJc w:val="left"/>
      <w:pPr>
        <w:ind w:left="284" w:hanging="284"/>
      </w:pPr>
      <w:rPr>
        <w:smallCaps w:val="0"/>
        <w:strike w:val="0"/>
        <w:color w:val="000000"/>
        <w:u w:val="none"/>
        <w:shd w:fill="auto" w:val="clear"/>
        <w:vertAlign w:val="baseline"/>
      </w:rPr>
    </w:lvl>
    <w:lvl w:ilvl="1">
      <w:start w:val="1"/>
      <w:numFmt w:val="lowerLetter"/>
      <w:lvlText w:val="%2)"/>
      <w:lvlJc w:val="left"/>
      <w:pPr>
        <w:ind w:left="284" w:hanging="284"/>
      </w:pPr>
      <w:rPr>
        <w:smallCaps w:val="0"/>
        <w:strike w:val="0"/>
        <w:color w:val="000000"/>
        <w:u w:val="none"/>
        <w:shd w:fill="auto" w:val="clear"/>
        <w:vertAlign w:val="baseline"/>
      </w:rPr>
    </w:lvl>
    <w:lvl w:ilvl="2">
      <w:start w:val="1"/>
      <w:numFmt w:val="lowerRoman"/>
      <w:lvlText w:val="%3."/>
      <w:lvlJc w:val="left"/>
      <w:pPr>
        <w:ind w:left="215" w:hanging="215"/>
      </w:pPr>
      <w:rPr>
        <w:smallCaps w:val="0"/>
        <w:strike w:val="0"/>
        <w:color w:val="000000"/>
        <w:u w:val="none"/>
        <w:shd w:fill="auto" w:val="clear"/>
        <w:vertAlign w:val="baseline"/>
      </w:rPr>
    </w:lvl>
    <w:lvl w:ilvl="3">
      <w:start w:val="1"/>
      <w:numFmt w:val="decimal"/>
      <w:lvlText w:val="%4."/>
      <w:lvlJc w:val="left"/>
      <w:pPr>
        <w:ind w:left="284" w:hanging="284"/>
      </w:pPr>
      <w:rPr>
        <w:smallCaps w:val="0"/>
        <w:strike w:val="0"/>
        <w:color w:val="000000"/>
        <w:u w:val="none"/>
        <w:shd w:fill="auto" w:val="clear"/>
        <w:vertAlign w:val="baseline"/>
      </w:rPr>
    </w:lvl>
    <w:lvl w:ilvl="4">
      <w:start w:val="1"/>
      <w:numFmt w:val="lowerLetter"/>
      <w:lvlText w:val="%5."/>
      <w:lvlJc w:val="left"/>
      <w:pPr>
        <w:ind w:left="689" w:hanging="283.99999999999994"/>
      </w:pPr>
      <w:rPr>
        <w:smallCaps w:val="0"/>
        <w:strike w:val="0"/>
        <w:color w:val="000000"/>
        <w:u w:val="none"/>
        <w:shd w:fill="auto" w:val="clear"/>
        <w:vertAlign w:val="baseline"/>
      </w:rPr>
    </w:lvl>
    <w:lvl w:ilvl="5">
      <w:start w:val="1"/>
      <w:numFmt w:val="lowerRoman"/>
      <w:lvlText w:val="%6."/>
      <w:lvlJc w:val="left"/>
      <w:pPr>
        <w:ind w:left="1409" w:hanging="215"/>
      </w:pPr>
      <w:rPr>
        <w:smallCaps w:val="0"/>
        <w:strike w:val="0"/>
        <w:color w:val="000000"/>
        <w:u w:val="none"/>
        <w:shd w:fill="auto" w:val="clear"/>
        <w:vertAlign w:val="baseline"/>
      </w:rPr>
    </w:lvl>
    <w:lvl w:ilvl="6">
      <w:start w:val="1"/>
      <w:numFmt w:val="decimal"/>
      <w:lvlText w:val="%7."/>
      <w:lvlJc w:val="left"/>
      <w:pPr>
        <w:ind w:left="2129" w:hanging="284"/>
      </w:pPr>
      <w:rPr>
        <w:smallCaps w:val="0"/>
        <w:strike w:val="0"/>
        <w:color w:val="000000"/>
        <w:u w:val="none"/>
        <w:shd w:fill="auto" w:val="clear"/>
        <w:vertAlign w:val="baseline"/>
      </w:rPr>
    </w:lvl>
    <w:lvl w:ilvl="7">
      <w:start w:val="1"/>
      <w:numFmt w:val="lowerLetter"/>
      <w:lvlText w:val="%8."/>
      <w:lvlJc w:val="left"/>
      <w:pPr>
        <w:ind w:left="2849" w:hanging="284"/>
      </w:pPr>
      <w:rPr>
        <w:smallCaps w:val="0"/>
        <w:strike w:val="0"/>
        <w:color w:val="000000"/>
        <w:u w:val="none"/>
        <w:shd w:fill="auto" w:val="clear"/>
        <w:vertAlign w:val="baseline"/>
      </w:rPr>
    </w:lvl>
    <w:lvl w:ilvl="8">
      <w:start w:val="1"/>
      <w:numFmt w:val="lowerRoman"/>
      <w:lvlText w:val="%9."/>
      <w:lvlJc w:val="left"/>
      <w:pPr>
        <w:ind w:left="3569" w:hanging="215"/>
      </w:pPr>
      <w:rPr>
        <w:smallCaps w:val="0"/>
        <w:strike w:val="0"/>
        <w:color w:val="000000"/>
        <w:u w:val="none"/>
        <w:shd w:fill="auto" w:val="clear"/>
        <w:vertAlign w:val="baseline"/>
      </w:rPr>
    </w:lvl>
  </w:abstractNum>
  <w:abstractNum w:abstractNumId="4">
    <w:lvl w:ilvl="0">
      <w:start w:val="8"/>
      <w:numFmt w:val="upperRoman"/>
      <w:lvlText w:val="%1."/>
      <w:lvlJc w:val="left"/>
      <w:pPr>
        <w:ind w:left="284" w:hanging="284"/>
      </w:pPr>
      <w:rPr/>
    </w:lvl>
    <w:lvl w:ilvl="1">
      <w:start w:val="6"/>
      <w:numFmt w:val="decimal"/>
      <w:lvlText w:val="%2."/>
      <w:lvlJc w:val="left"/>
      <w:pPr>
        <w:ind w:left="284" w:hanging="284"/>
      </w:pPr>
      <w:rPr>
        <w:b w:val="0"/>
        <w:i w:val="0"/>
        <w:smallCaps w:val="0"/>
        <w:strike w:val="0"/>
        <w:u w:val="none"/>
        <w:vertAlign w:val="baseline"/>
      </w:rPr>
    </w:lvl>
    <w:lvl w:ilvl="2">
      <w:start w:val="1"/>
      <w:numFmt w:val="lowerLetter"/>
      <w:lvlText w:val="%3)"/>
      <w:lvlJc w:val="left"/>
      <w:pPr>
        <w:ind w:left="567" w:hanging="283"/>
      </w:pPr>
      <w:rPr>
        <w:b w:val="0"/>
      </w:rPr>
    </w:lvl>
    <w:lvl w:ilvl="3">
      <w:start w:val="1"/>
      <w:numFmt w:val="bullet"/>
      <w:lvlText w:val="●"/>
      <w:lvlJc w:val="left"/>
      <w:pPr>
        <w:ind w:left="851" w:hanging="284"/>
      </w:pPr>
      <w:rPr>
        <w:rFonts w:ascii="Noto Sans Symbols" w:cs="Noto Sans Symbols" w:eastAsia="Noto Sans Symbols" w:hAnsi="Noto Sans Symbols"/>
        <w:color w:val="000000"/>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upperRoman"/>
      <w:lvlText w:val="%1."/>
      <w:lvlJc w:val="left"/>
      <w:pPr>
        <w:ind w:left="284" w:hanging="284"/>
      </w:pPr>
      <w:rPr/>
    </w:lvl>
    <w:lvl w:ilvl="1">
      <w:start w:val="1"/>
      <w:numFmt w:val="decimal"/>
      <w:lvlText w:val="%2."/>
      <w:lvlJc w:val="left"/>
      <w:pPr>
        <w:ind w:left="284" w:hanging="284"/>
      </w:pPr>
      <w:rPr>
        <w:b w:val="0"/>
        <w:i w:val="0"/>
        <w:smallCaps w:val="0"/>
        <w:strike w:val="0"/>
        <w:u w:val="none"/>
        <w:vertAlign w:val="baseline"/>
      </w:rPr>
    </w:lvl>
    <w:lvl w:ilvl="2">
      <w:start w:val="1"/>
      <w:numFmt w:val="lowerLetter"/>
      <w:lvlText w:val="%3)"/>
      <w:lvlJc w:val="left"/>
      <w:pPr>
        <w:ind w:left="567" w:hanging="283"/>
      </w:pPr>
      <w:rPr>
        <w:b w:val="0"/>
      </w:rPr>
    </w:lvl>
    <w:lvl w:ilvl="3">
      <w:start w:val="1"/>
      <w:numFmt w:val="bullet"/>
      <w:lvlText w:val="●"/>
      <w:lvlJc w:val="left"/>
      <w:pPr>
        <w:ind w:left="851" w:hanging="284"/>
      </w:pPr>
      <w:rPr>
        <w:rFonts w:ascii="Noto Sans Symbols" w:cs="Noto Sans Symbols" w:eastAsia="Noto Sans Symbols" w:hAnsi="Noto Sans Symbols"/>
        <w:color w:val="000000"/>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bullet"/>
      <w:lvlText w:val="•"/>
      <w:lvlJc w:val="left"/>
      <w:pPr>
        <w:ind w:left="250" w:hanging="250"/>
      </w:pPr>
      <w:rPr>
        <w:rFonts w:ascii="Garamond" w:cs="Garamond" w:eastAsia="Garamond" w:hAnsi="Garamond"/>
        <w:b w:val="0"/>
        <w:i w:val="0"/>
        <w:smallCaps w:val="0"/>
        <w:strike w:val="0"/>
        <w:shd w:fill="auto" w:val="clear"/>
        <w:vertAlign w:val="baseline"/>
      </w:rPr>
    </w:lvl>
    <w:lvl w:ilvl="1">
      <w:start w:val="1"/>
      <w:numFmt w:val="bullet"/>
      <w:lvlText w:val="•"/>
      <w:lvlJc w:val="left"/>
      <w:pPr>
        <w:ind w:left="670" w:hanging="250"/>
      </w:pPr>
      <w:rPr>
        <w:rFonts w:ascii="Garamond" w:cs="Garamond" w:eastAsia="Garamond" w:hAnsi="Garamond"/>
        <w:b w:val="0"/>
        <w:i w:val="0"/>
        <w:smallCaps w:val="0"/>
        <w:strike w:val="0"/>
        <w:shd w:fill="auto" w:val="clear"/>
        <w:vertAlign w:val="baseline"/>
      </w:rPr>
    </w:lvl>
    <w:lvl w:ilvl="2">
      <w:start w:val="1"/>
      <w:numFmt w:val="bullet"/>
      <w:lvlText w:val="•"/>
      <w:lvlJc w:val="left"/>
      <w:pPr>
        <w:ind w:left="1091" w:hanging="250"/>
      </w:pPr>
      <w:rPr>
        <w:rFonts w:ascii="Garamond" w:cs="Garamond" w:eastAsia="Garamond" w:hAnsi="Garamond"/>
        <w:b w:val="0"/>
        <w:i w:val="0"/>
        <w:smallCaps w:val="0"/>
        <w:strike w:val="0"/>
        <w:shd w:fill="auto" w:val="clear"/>
        <w:vertAlign w:val="baseline"/>
      </w:rPr>
    </w:lvl>
    <w:lvl w:ilvl="3">
      <w:start w:val="1"/>
      <w:numFmt w:val="bullet"/>
      <w:lvlText w:val="•"/>
      <w:lvlJc w:val="left"/>
      <w:pPr>
        <w:ind w:left="1511" w:hanging="250"/>
      </w:pPr>
      <w:rPr>
        <w:rFonts w:ascii="Garamond" w:cs="Garamond" w:eastAsia="Garamond" w:hAnsi="Garamond"/>
        <w:b w:val="0"/>
        <w:i w:val="0"/>
        <w:smallCaps w:val="0"/>
        <w:strike w:val="0"/>
        <w:shd w:fill="auto" w:val="clear"/>
        <w:vertAlign w:val="baseline"/>
      </w:rPr>
    </w:lvl>
    <w:lvl w:ilvl="4">
      <w:start w:val="1"/>
      <w:numFmt w:val="bullet"/>
      <w:lvlText w:val="●"/>
      <w:lvlJc w:val="left"/>
      <w:pPr>
        <w:ind w:left="851" w:hanging="284"/>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993" w:hanging="284"/>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1135" w:hanging="284"/>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1276" w:hanging="284.0000000000001"/>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1418" w:hanging="284"/>
      </w:pPr>
      <w:rPr>
        <w:rFonts w:ascii="Noto Sans Symbols" w:cs="Noto Sans Symbols" w:eastAsia="Noto Sans Symbols" w:hAnsi="Noto Sans Symbols"/>
        <w:b w:val="0"/>
        <w:i w:val="0"/>
        <w:smallCaps w:val="0"/>
        <w:strike w:val="0"/>
        <w:shd w:fill="auto" w:val="clear"/>
        <w:vertAlign w:val="baseline"/>
      </w:rPr>
    </w:lvl>
  </w:abstractNum>
  <w:abstractNum w:abstractNumId="7">
    <w:lvl w:ilvl="0">
      <w:start w:val="1"/>
      <w:numFmt w:val="upperRoman"/>
      <w:lvlText w:val="%1."/>
      <w:lvlJc w:val="left"/>
      <w:pPr>
        <w:ind w:left="284" w:hanging="284"/>
      </w:pPr>
      <w:rPr/>
    </w:lvl>
    <w:lvl w:ilvl="1">
      <w:start w:val="1"/>
      <w:numFmt w:val="decimal"/>
      <w:lvlText w:val="%2."/>
      <w:lvlJc w:val="left"/>
      <w:pPr>
        <w:ind w:left="284" w:hanging="284"/>
      </w:pPr>
      <w:rPr>
        <w:b w:val="0"/>
        <w:i w:val="0"/>
        <w:smallCaps w:val="0"/>
        <w:strike w:val="0"/>
        <w:u w:val="none"/>
        <w:vertAlign w:val="baseline"/>
      </w:rPr>
    </w:lvl>
    <w:lvl w:ilvl="2">
      <w:start w:val="1"/>
      <w:numFmt w:val="lowerLetter"/>
      <w:lvlText w:val="%3)"/>
      <w:lvlJc w:val="left"/>
      <w:pPr>
        <w:ind w:left="567" w:hanging="283"/>
      </w:pPr>
      <w:rPr>
        <w:b w:val="0"/>
      </w:rPr>
    </w:lvl>
    <w:lvl w:ilvl="3">
      <w:start w:val="1"/>
      <w:numFmt w:val="bullet"/>
      <w:lvlText w:val="●"/>
      <w:lvlJc w:val="left"/>
      <w:pPr>
        <w:ind w:left="851" w:hanging="284"/>
      </w:pPr>
      <w:rPr>
        <w:rFonts w:ascii="Noto Sans Symbols" w:cs="Noto Sans Symbols" w:eastAsia="Noto Sans Symbols" w:hAnsi="Noto Sans Symbols"/>
        <w:color w:val="000000"/>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bullet"/>
      <w:lvlText w:val="•"/>
      <w:lvlJc w:val="left"/>
      <w:pPr>
        <w:ind w:left="250" w:hanging="250"/>
      </w:pPr>
      <w:rPr>
        <w:rFonts w:ascii="Helvetica Neue" w:cs="Helvetica Neue" w:eastAsia="Helvetica Neue" w:hAnsi="Helvetica Neue"/>
        <w:b w:val="0"/>
        <w:i w:val="0"/>
        <w:smallCaps w:val="0"/>
        <w:strike w:val="0"/>
        <w:shd w:fill="auto" w:val="clear"/>
        <w:vertAlign w:val="baseline"/>
      </w:rPr>
    </w:lvl>
    <w:lvl w:ilvl="1">
      <w:start w:val="1"/>
      <w:numFmt w:val="bullet"/>
      <w:lvlText w:val="•"/>
      <w:lvlJc w:val="left"/>
      <w:pPr>
        <w:ind w:left="670" w:hanging="250"/>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1091" w:hanging="250"/>
      </w:pPr>
      <w:rPr>
        <w:rFonts w:ascii="Helvetica Neue" w:cs="Helvetica Neue" w:eastAsia="Helvetica Neue" w:hAnsi="Helvetica Neue"/>
        <w:b w:val="0"/>
        <w:i w:val="0"/>
        <w:smallCaps w:val="0"/>
        <w:strike w:val="0"/>
        <w:shd w:fill="auto" w:val="clear"/>
        <w:vertAlign w:val="baseline"/>
      </w:rPr>
    </w:lvl>
    <w:lvl w:ilvl="3">
      <w:start w:val="1"/>
      <w:numFmt w:val="bullet"/>
      <w:lvlText w:val="•"/>
      <w:lvlJc w:val="left"/>
      <w:pPr>
        <w:ind w:left="1511" w:hanging="250"/>
      </w:pPr>
      <w:rPr>
        <w:rFonts w:ascii="Helvetica Neue" w:cs="Helvetica Neue" w:eastAsia="Helvetica Neue" w:hAnsi="Helvetica Neue"/>
        <w:b w:val="0"/>
        <w:i w:val="0"/>
        <w:smallCaps w:val="0"/>
        <w:strike w:val="0"/>
        <w:shd w:fill="auto" w:val="clear"/>
        <w:vertAlign w:val="baseline"/>
      </w:rPr>
    </w:lvl>
    <w:lvl w:ilvl="4">
      <w:start w:val="1"/>
      <w:numFmt w:val="bullet"/>
      <w:lvlText w:val="●"/>
      <w:lvlJc w:val="left"/>
      <w:pPr>
        <w:ind w:left="851" w:hanging="284"/>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993" w:hanging="284"/>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1135" w:hanging="284"/>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1276" w:hanging="284.0000000000001"/>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1418" w:hanging="284"/>
      </w:pPr>
      <w:rPr>
        <w:rFonts w:ascii="Noto Sans Symbols" w:cs="Noto Sans Symbols" w:eastAsia="Noto Sans Symbols" w:hAnsi="Noto Sans Symbols"/>
        <w:b w:val="0"/>
        <w:i w:val="0"/>
        <w:smallCaps w:val="0"/>
        <w:strike w:val="0"/>
        <w:shd w:fill="auto" w:val="clear"/>
        <w:vertAlign w:val="baseline"/>
      </w:rPr>
    </w:lvl>
  </w:abstractNum>
  <w:abstractNum w:abstractNumId="9">
    <w:lvl w:ilvl="0">
      <w:start w:val="1"/>
      <w:numFmt w:val="upperRoman"/>
      <w:lvlText w:val="%1."/>
      <w:lvlJc w:val="left"/>
      <w:pPr>
        <w:ind w:left="284" w:hanging="284"/>
      </w:pPr>
      <w:rPr/>
    </w:lvl>
    <w:lvl w:ilvl="1">
      <w:start w:val="1"/>
      <w:numFmt w:val="decimal"/>
      <w:lvlText w:val="%2."/>
      <w:lvlJc w:val="left"/>
      <w:pPr>
        <w:ind w:left="284" w:hanging="284"/>
      </w:pPr>
      <w:rPr>
        <w:b w:val="0"/>
        <w:i w:val="0"/>
        <w:smallCaps w:val="0"/>
        <w:strike w:val="0"/>
        <w:u w:val="none"/>
        <w:vertAlign w:val="baseline"/>
      </w:rPr>
    </w:lvl>
    <w:lvl w:ilvl="2">
      <w:start w:val="1"/>
      <w:numFmt w:val="lowerLetter"/>
      <w:lvlText w:val="%3)"/>
      <w:lvlJc w:val="left"/>
      <w:pPr>
        <w:ind w:left="567" w:hanging="283"/>
      </w:pPr>
      <w:rPr>
        <w:b w:val="0"/>
      </w:rPr>
    </w:lvl>
    <w:lvl w:ilvl="3">
      <w:start w:val="1"/>
      <w:numFmt w:val="bullet"/>
      <w:lvlText w:val="●"/>
      <w:lvlJc w:val="left"/>
      <w:pPr>
        <w:ind w:left="851" w:hanging="284"/>
      </w:pPr>
      <w:rPr>
        <w:rFonts w:ascii="Noto Sans Symbols" w:cs="Noto Sans Symbols" w:eastAsia="Noto Sans Symbols" w:hAnsi="Noto Sans Symbols"/>
        <w:color w:val="000000"/>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cs-CZ"/>
      </w:rPr>
    </w:rPrDefault>
    <w:pPrDefault>
      <w:pPr>
        <w:spacing w:after="120" w:lineRule="auto"/>
        <w:ind w:left="568" w:hanging="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284" w:right="0" w:hanging="284"/>
      <w:jc w:val="center"/>
    </w:pPr>
    <w:rPr>
      <w:rFonts w:ascii="Calibri" w:cs="Calibri" w:eastAsia="Calibri" w:hAnsi="Calibri"/>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ind w:left="0" w:firstLine="0"/>
      <w:jc w:val="center"/>
    </w:pPr>
    <w:rPr>
      <w:rFonts w:ascii="Times New Roman" w:cs="Times New Roman" w:eastAsia="Times New Roman" w:hAnsi="Times New Roman"/>
      <w:b w:val="1"/>
    </w:rPr>
  </w:style>
  <w:style w:type="paragraph" w:styleId="Normln" w:default="1">
    <w:name w:val="Normal"/>
    <w:uiPriority w:val="8"/>
    <w:rsid w:val="009F481A"/>
    <w:rPr>
      <w:sz w:val="20"/>
    </w:rPr>
  </w:style>
  <w:style w:type="paragraph" w:styleId="Nadpis1">
    <w:name w:val="heading 1"/>
    <w:aliases w:val="Článek,N2"/>
    <w:next w:val="Odstavec"/>
    <w:link w:val="Nadpis1Char"/>
    <w:uiPriority w:val="9"/>
    <w:qFormat w:val="1"/>
    <w:rsid w:val="00C63861"/>
    <w:pPr>
      <w:keepNext w:val="1"/>
      <w:keepLines w:val="1"/>
      <w:numPr>
        <w:numId w:val="3"/>
      </w:numPr>
      <w:spacing w:before="240"/>
      <w:jc w:val="center"/>
      <w:outlineLvl w:val="0"/>
    </w:pPr>
    <w:rPr>
      <w:rFonts w:cstheme="majorBidi" w:eastAsiaTheme="majorEastAsia"/>
      <w:b w:val="1"/>
      <w:color w:val="000000" w:themeColor="text1"/>
      <w:sz w:val="20"/>
      <w:szCs w:val="32"/>
    </w:rPr>
  </w:style>
  <w:style w:type="paragraph" w:styleId="Nadpis2">
    <w:name w:val="heading 2"/>
    <w:basedOn w:val="Normln"/>
    <w:next w:val="Normln"/>
    <w:link w:val="Nadpis2Char"/>
    <w:uiPriority w:val="9"/>
    <w:unhideWhenUsed w:val="1"/>
    <w:rsid w:val="004F0B82"/>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Nadpis3">
    <w:name w:val="heading 3"/>
    <w:basedOn w:val="Normln"/>
    <w:next w:val="Normln"/>
    <w:link w:val="Nadpis3Char"/>
    <w:uiPriority w:val="9"/>
    <w:unhideWhenUsed w:val="1"/>
    <w:rsid w:val="00F33947"/>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Nadpis4">
    <w:name w:val="heading 4"/>
    <w:basedOn w:val="Normln"/>
    <w:next w:val="Normln"/>
    <w:link w:val="Nadpis4Char"/>
    <w:uiPriority w:val="9"/>
    <w:semiHidden w:val="1"/>
    <w:unhideWhenUsed w:val="1"/>
    <w:rsid w:val="00F33947"/>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Bezmezer">
    <w:name w:val="No Spacing"/>
    <w:aliases w:val="Normální text,N1"/>
    <w:uiPriority w:val="1"/>
    <w:qFormat w:val="1"/>
    <w:rsid w:val="008D575C"/>
    <w:pPr>
      <w:spacing w:after="0"/>
      <w:ind w:left="0" w:firstLine="0"/>
      <w:jc w:val="left"/>
    </w:pPr>
    <w:rPr>
      <w:rFonts w:ascii="Calibri" w:cs="Times New Roman" w:hAnsi="Calibri"/>
      <w:sz w:val="20"/>
    </w:rPr>
  </w:style>
  <w:style w:type="character" w:styleId="Nadpis1Char" w:customStyle="1">
    <w:name w:val="Nadpis 1 Char"/>
    <w:aliases w:val="Článek Char,N2 Char"/>
    <w:basedOn w:val="Standardnpsmoodstavce"/>
    <w:link w:val="Nadpis1"/>
    <w:uiPriority w:val="9"/>
    <w:rsid w:val="00C63861"/>
    <w:rPr>
      <w:rFonts w:cstheme="majorBidi" w:eastAsiaTheme="majorEastAsia"/>
      <w:b w:val="1"/>
      <w:color w:val="000000" w:themeColor="text1"/>
      <w:sz w:val="20"/>
      <w:szCs w:val="32"/>
    </w:rPr>
  </w:style>
  <w:style w:type="paragraph" w:styleId="Odstavecseseznamem">
    <w:name w:val="List Paragraph"/>
    <w:aliases w:val="Nad,List Paragraph"/>
    <w:basedOn w:val="Normln"/>
    <w:link w:val="OdstavecseseznamemChar"/>
    <w:qFormat w:val="1"/>
    <w:rsid w:val="00A7616E"/>
    <w:pPr>
      <w:ind w:left="720"/>
      <w:contextualSpacing w:val="1"/>
    </w:pPr>
  </w:style>
  <w:style w:type="character" w:styleId="Nadpis3Char" w:customStyle="1">
    <w:name w:val="Nadpis 3 Char"/>
    <w:basedOn w:val="Standardnpsmoodstavce"/>
    <w:link w:val="Nadpis3"/>
    <w:uiPriority w:val="9"/>
    <w:rsid w:val="00F33947"/>
    <w:rPr>
      <w:rFonts w:asciiTheme="majorHAnsi" w:cstheme="majorBidi" w:eastAsiaTheme="majorEastAsia" w:hAnsiTheme="majorHAnsi"/>
      <w:color w:val="1f3763" w:themeColor="accent1" w:themeShade="00007F"/>
      <w:sz w:val="24"/>
      <w:szCs w:val="24"/>
    </w:rPr>
  </w:style>
  <w:style w:type="character" w:styleId="Nadpis4Char" w:customStyle="1">
    <w:name w:val="Nadpis 4 Char"/>
    <w:basedOn w:val="Standardnpsmoodstavce"/>
    <w:link w:val="Nadpis4"/>
    <w:uiPriority w:val="9"/>
    <w:semiHidden w:val="1"/>
    <w:rsid w:val="00F33947"/>
    <w:rPr>
      <w:rFonts w:asciiTheme="majorHAnsi" w:cstheme="majorBidi" w:eastAsiaTheme="majorEastAsia" w:hAnsiTheme="majorHAnsi"/>
      <w:i w:val="1"/>
      <w:iCs w:val="1"/>
      <w:color w:val="2f5496" w:themeColor="accent1" w:themeShade="0000BF"/>
    </w:rPr>
  </w:style>
  <w:style w:type="paragraph" w:styleId="NADPIS" w:customStyle="1">
    <w:name w:val="NADPIS"/>
    <w:basedOn w:val="Normln"/>
    <w:next w:val="Podnadpis"/>
    <w:uiPriority w:val="8"/>
    <w:rsid w:val="009F4528"/>
    <w:pPr>
      <w:spacing w:after="0"/>
      <w:ind w:left="0" w:firstLine="0"/>
      <w:jc w:val="center"/>
    </w:pPr>
    <w:rPr>
      <w:b w:val="1"/>
      <w:bCs w:val="1"/>
      <w:smallCaps w:val="1"/>
      <w:sz w:val="36"/>
      <w:szCs w:val="32"/>
    </w:rPr>
  </w:style>
  <w:style w:type="paragraph" w:styleId="1-a-teka" w:customStyle="1">
    <w:name w:val="1.-a)-tečka"/>
    <w:basedOn w:val="Bezmezer"/>
    <w:uiPriority w:val="8"/>
    <w:rsid w:val="008D575C"/>
    <w:pPr>
      <w:numPr>
        <w:numId w:val="2"/>
      </w:numPr>
      <w:tabs>
        <w:tab w:val="clear" w:pos="227"/>
      </w:tabs>
      <w:spacing w:after="120"/>
      <w:jc w:val="both"/>
    </w:pPr>
  </w:style>
  <w:style w:type="paragraph" w:styleId="Podnadpis">
    <w:name w:val="Subtitle"/>
    <w:basedOn w:val="Normln"/>
    <w:next w:val="Bezmezer"/>
    <w:link w:val="PodnadpisChar"/>
    <w:uiPriority w:val="11"/>
    <w:rsid w:val="00BC7537"/>
    <w:pPr>
      <w:numPr>
        <w:ilvl w:val="1"/>
      </w:numPr>
      <w:spacing w:after="240"/>
      <w:ind w:left="227" w:hanging="227"/>
      <w:jc w:val="center"/>
    </w:pPr>
    <w:rPr>
      <w:rFonts w:ascii="Calibri" w:hAnsi="Calibri" w:eastAsiaTheme="minorEastAsia"/>
      <w:color w:val="000000" w:themeColor="text1"/>
      <w:sz w:val="22"/>
    </w:rPr>
  </w:style>
  <w:style w:type="character" w:styleId="PodnadpisChar" w:customStyle="1">
    <w:name w:val="Podnadpis Char"/>
    <w:basedOn w:val="Standardnpsmoodstavce"/>
    <w:link w:val="Podnadpis"/>
    <w:uiPriority w:val="11"/>
    <w:rsid w:val="00BC7537"/>
    <w:rPr>
      <w:rFonts w:ascii="Calibri" w:hAnsi="Calibri" w:eastAsiaTheme="minorEastAsia"/>
      <w:color w:val="000000" w:themeColor="text1"/>
    </w:rPr>
  </w:style>
  <w:style w:type="numbering" w:styleId="Styl1" w:customStyle="1">
    <w:name w:val="Styl1"/>
    <w:uiPriority w:val="99"/>
    <w:rsid w:val="00140FE8"/>
    <w:pPr>
      <w:numPr>
        <w:numId w:val="1"/>
      </w:numPr>
    </w:pPr>
  </w:style>
  <w:style w:type="character" w:styleId="Nadpis2Char" w:customStyle="1">
    <w:name w:val="Nadpis 2 Char"/>
    <w:basedOn w:val="Standardnpsmoodstavce"/>
    <w:link w:val="Nadpis2"/>
    <w:uiPriority w:val="9"/>
    <w:rsid w:val="004F0B82"/>
    <w:rPr>
      <w:rFonts w:asciiTheme="majorHAnsi" w:cstheme="majorBidi" w:eastAsiaTheme="majorEastAsia" w:hAnsiTheme="majorHAnsi"/>
      <w:color w:val="2f5496" w:themeColor="accent1" w:themeShade="0000BF"/>
      <w:sz w:val="26"/>
      <w:szCs w:val="26"/>
    </w:rPr>
  </w:style>
  <w:style w:type="paragraph" w:styleId="Zhlav">
    <w:name w:val="header"/>
    <w:basedOn w:val="Normln"/>
    <w:link w:val="ZhlavChar"/>
    <w:uiPriority w:val="99"/>
    <w:unhideWhenUsed w:val="1"/>
    <w:rsid w:val="00A84728"/>
    <w:pPr>
      <w:tabs>
        <w:tab w:val="center" w:pos="4536"/>
        <w:tab w:val="right" w:pos="9072"/>
      </w:tabs>
      <w:spacing w:after="0"/>
    </w:pPr>
  </w:style>
  <w:style w:type="character" w:styleId="ZhlavChar" w:customStyle="1">
    <w:name w:val="Záhlaví Char"/>
    <w:basedOn w:val="Standardnpsmoodstavce"/>
    <w:link w:val="Zhlav"/>
    <w:uiPriority w:val="99"/>
    <w:rsid w:val="00A84728"/>
    <w:rPr>
      <w:sz w:val="20"/>
    </w:rPr>
  </w:style>
  <w:style w:type="paragraph" w:styleId="Zpat">
    <w:name w:val="footer"/>
    <w:basedOn w:val="Normln"/>
    <w:link w:val="ZpatChar"/>
    <w:uiPriority w:val="99"/>
    <w:unhideWhenUsed w:val="1"/>
    <w:rsid w:val="00A84728"/>
    <w:pPr>
      <w:tabs>
        <w:tab w:val="center" w:pos="4536"/>
        <w:tab w:val="right" w:pos="9072"/>
      </w:tabs>
      <w:spacing w:after="0"/>
    </w:pPr>
  </w:style>
  <w:style w:type="character" w:styleId="ZpatChar" w:customStyle="1">
    <w:name w:val="Zápatí Char"/>
    <w:basedOn w:val="Standardnpsmoodstavce"/>
    <w:link w:val="Zpat"/>
    <w:uiPriority w:val="99"/>
    <w:rsid w:val="00A84728"/>
    <w:rPr>
      <w:sz w:val="20"/>
    </w:rPr>
  </w:style>
  <w:style w:type="character" w:styleId="Siln">
    <w:name w:val="Strong"/>
    <w:basedOn w:val="Standardnpsmoodstavce"/>
    <w:uiPriority w:val="6"/>
    <w:qFormat w:val="1"/>
    <w:rsid w:val="006F79A3"/>
    <w:rPr>
      <w:b w:val="1"/>
      <w:bCs w:val="1"/>
    </w:rPr>
  </w:style>
  <w:style w:type="character" w:styleId="Zstupntext">
    <w:name w:val="Placeholder Text"/>
    <w:basedOn w:val="Standardnpsmoodstavce"/>
    <w:uiPriority w:val="99"/>
    <w:semiHidden w:val="1"/>
    <w:rsid w:val="00A600BD"/>
    <w:rPr>
      <w:color w:val="808080"/>
    </w:rPr>
  </w:style>
  <w:style w:type="paragraph" w:styleId="Odrka" w:customStyle="1">
    <w:name w:val="Odrážka"/>
    <w:uiPriority w:val="3"/>
    <w:qFormat w:val="1"/>
    <w:rsid w:val="002B398B"/>
    <w:pPr>
      <w:numPr>
        <w:ilvl w:val="3"/>
        <w:numId w:val="3"/>
      </w:numPr>
    </w:pPr>
    <w:rPr>
      <w:rFonts w:ascii="Calibri" w:hAnsi="Calibri" w:cstheme="minorHAnsi"/>
      <w:color w:val="000000" w:themeColor="text1"/>
      <w:sz w:val="20"/>
      <w:szCs w:val="20"/>
    </w:rPr>
  </w:style>
  <w:style w:type="paragraph" w:styleId="Psmeno" w:customStyle="1">
    <w:name w:val="Písmeno"/>
    <w:uiPriority w:val="2"/>
    <w:qFormat w:val="1"/>
    <w:rsid w:val="002B398B"/>
    <w:pPr>
      <w:numPr>
        <w:ilvl w:val="2"/>
        <w:numId w:val="3"/>
      </w:numPr>
    </w:pPr>
    <w:rPr>
      <w:rFonts w:ascii="Calibri" w:cs="Times New Roman" w:hAnsi="Calibri"/>
      <w:sz w:val="20"/>
    </w:rPr>
  </w:style>
  <w:style w:type="paragraph" w:styleId="Odstavec" w:customStyle="1">
    <w:name w:val="Odstavec"/>
    <w:autoRedefine w:val="1"/>
    <w:uiPriority w:val="1"/>
    <w:qFormat w:val="1"/>
    <w:rsid w:val="007A1FB5"/>
    <w:pPr>
      <w:numPr>
        <w:ilvl w:val="1"/>
        <w:numId w:val="3"/>
      </w:numPr>
    </w:pPr>
    <w:rPr>
      <w:rFonts w:ascii="Calibri" w:cs="Calibri" w:hAnsi="Calibri"/>
      <w:sz w:val="20"/>
      <w:szCs w:val="20"/>
      <w:shd w:color="auto" w:fill="ffffff" w:val="clear"/>
    </w:rPr>
  </w:style>
  <w:style w:type="character" w:styleId="Hypertextovodkaz">
    <w:name w:val="Hyperlink"/>
    <w:basedOn w:val="Standardnpsmoodstavce"/>
    <w:uiPriority w:val="99"/>
    <w:unhideWhenUsed w:val="1"/>
    <w:rsid w:val="007941CF"/>
    <w:rPr>
      <w:color w:val="0563c1" w:themeColor="hyperlink"/>
      <w:u w:val="single"/>
    </w:rPr>
  </w:style>
  <w:style w:type="character" w:styleId="Sledovanodkaz">
    <w:name w:val="FollowedHyperlink"/>
    <w:basedOn w:val="Standardnpsmoodstavce"/>
    <w:uiPriority w:val="99"/>
    <w:semiHidden w:val="1"/>
    <w:unhideWhenUsed w:val="1"/>
    <w:rsid w:val="00E976B1"/>
    <w:rPr>
      <w:color w:val="954f72" w:themeColor="followedHyperlink"/>
      <w:u w:val="single"/>
    </w:rPr>
  </w:style>
  <w:style w:type="character" w:styleId="preformatted" w:customStyle="1">
    <w:name w:val="preformatted"/>
    <w:basedOn w:val="Standardnpsmoodstavce"/>
    <w:rsid w:val="002E5A83"/>
  </w:style>
  <w:style w:type="character" w:styleId="nowrap" w:customStyle="1">
    <w:name w:val="nowrap"/>
    <w:basedOn w:val="Standardnpsmoodstavce"/>
    <w:rsid w:val="002E5A83"/>
  </w:style>
  <w:style w:type="paragraph" w:styleId="Nzev">
    <w:name w:val="Title"/>
    <w:basedOn w:val="Normln"/>
    <w:link w:val="NzevChar"/>
    <w:qFormat w:val="1"/>
    <w:rsid w:val="002E5A83"/>
    <w:pPr>
      <w:autoSpaceDE w:val="0"/>
      <w:autoSpaceDN w:val="0"/>
      <w:spacing w:after="0"/>
      <w:ind w:left="0" w:firstLine="0"/>
      <w:jc w:val="center"/>
    </w:pPr>
    <w:rPr>
      <w:rFonts w:ascii="Times New Roman" w:cs="Times New Roman" w:eastAsia="Times New Roman" w:hAnsi="Times New Roman"/>
      <w:b w:val="1"/>
      <w:bCs w:val="1"/>
      <w:szCs w:val="20"/>
      <w:lang w:eastAsia="cs-CZ"/>
    </w:rPr>
  </w:style>
  <w:style w:type="character" w:styleId="NzevChar" w:customStyle="1">
    <w:name w:val="Název Char"/>
    <w:basedOn w:val="Standardnpsmoodstavce"/>
    <w:link w:val="Nzev"/>
    <w:rsid w:val="002E5A83"/>
    <w:rPr>
      <w:rFonts w:ascii="Times New Roman" w:cs="Times New Roman" w:eastAsia="Times New Roman" w:hAnsi="Times New Roman"/>
      <w:b w:val="1"/>
      <w:bCs w:val="1"/>
      <w:sz w:val="20"/>
      <w:szCs w:val="20"/>
      <w:lang w:eastAsia="cs-CZ"/>
    </w:rPr>
  </w:style>
  <w:style w:type="character" w:styleId="dn" w:customStyle="1">
    <w:name w:val="Žádný"/>
    <w:rsid w:val="002E5A83"/>
  </w:style>
  <w:style w:type="paragraph" w:styleId="Prosttext1" w:customStyle="1">
    <w:name w:val="Prostý text1"/>
    <w:autoRedefine w:val="1"/>
    <w:rsid w:val="00EC1B6D"/>
    <w:pPr>
      <w:numPr>
        <w:numId w:val="25"/>
      </w:numPr>
      <w:spacing w:after="60"/>
      <w:outlineLvl w:val="0"/>
    </w:pPr>
    <w:rPr>
      <w:rFonts w:ascii="Lucida Grande" w:cs="Times New Roman" w:eastAsia="ヒラギノ角ゴ Pro W3" w:hAnsi="Lucida Grande"/>
      <w:color w:val="000000"/>
      <w:sz w:val="21"/>
      <w:szCs w:val="20"/>
      <w:lang w:eastAsia="cs-CZ" w:val="en-US"/>
    </w:rPr>
  </w:style>
  <w:style w:type="character" w:styleId="OdstavecseseznamemChar" w:customStyle="1">
    <w:name w:val="Odstavec se seznamem Char"/>
    <w:aliases w:val="Nad Char,List Paragraph Char"/>
    <w:link w:val="Odstavecseseznamem"/>
    <w:uiPriority w:val="34"/>
    <w:locked w:val="1"/>
    <w:rsid w:val="00E65FA1"/>
    <w:rPr>
      <w:sz w:val="20"/>
    </w:rPr>
  </w:style>
  <w:style w:type="paragraph" w:styleId="Nadpis0" w:customStyle="1">
    <w:name w:val="Nadpis"/>
    <w:next w:val="Normln"/>
    <w:rsid w:val="00B82FEB"/>
    <w:pPr>
      <w:tabs>
        <w:tab w:val="left" w:pos="284"/>
      </w:tabs>
      <w:spacing w:before="120" w:line="256" w:lineRule="auto"/>
      <w:ind w:left="0" w:firstLine="0"/>
      <w:outlineLvl w:val="0"/>
    </w:pPr>
    <w:rPr>
      <w:rFonts w:ascii="Garamond" w:cs="Arial Unicode MS" w:eastAsia="Arial Unicode MS" w:hAnsi="Garamond"/>
      <w:color w:val="000000"/>
      <w:u w:color="000000"/>
      <w:lang w:eastAsia="cs-CZ"/>
    </w:rPr>
  </w:style>
  <w:style w:type="numbering" w:styleId="Importovanstyl1" w:customStyle="1">
    <w:name w:val="Importovaný styl 1"/>
    <w:rsid w:val="00B82FEB"/>
    <w:pPr>
      <w:numPr>
        <w:numId w:val="4"/>
      </w:numPr>
    </w:pPr>
  </w:style>
  <w:style w:type="numbering" w:styleId="Importovanstyl10" w:customStyle="1">
    <w:name w:val="Importovaný styl 1.0"/>
    <w:rsid w:val="00B82FEB"/>
    <w:pPr>
      <w:numPr>
        <w:numId w:val="6"/>
      </w:numPr>
    </w:pPr>
  </w:style>
  <w:style w:type="numbering" w:styleId="Importovanstyl3" w:customStyle="1">
    <w:name w:val="Importovaný styl 3"/>
    <w:rsid w:val="00B82FEB"/>
    <w:pPr>
      <w:numPr>
        <w:numId w:val="7"/>
      </w:numPr>
    </w:pPr>
  </w:style>
  <w:style w:type="numbering" w:styleId="Importovanstyl20" w:customStyle="1">
    <w:name w:val="Importovaný styl 2.0"/>
    <w:rsid w:val="00B82FEB"/>
    <w:pPr>
      <w:numPr>
        <w:numId w:val="8"/>
      </w:numPr>
    </w:pPr>
  </w:style>
  <w:style w:type="character" w:styleId="Hyperlink1" w:customStyle="1">
    <w:name w:val="Hyperlink.1"/>
    <w:basedOn w:val="dn"/>
    <w:rsid w:val="00B82FEB"/>
    <w:rPr>
      <w:color w:val="0000ff"/>
      <w:u w:color="0000ff" w:val="single"/>
    </w:rPr>
  </w:style>
  <w:style w:type="character" w:styleId="Hyperlink2" w:customStyle="1">
    <w:name w:val="Hyperlink.2"/>
    <w:basedOn w:val="dn"/>
    <w:rsid w:val="00B82FEB"/>
    <w:rPr>
      <w:color w:val="0000ff"/>
      <w:u w:color="0000ff" w:val="single"/>
      <w:shd w:color="auto" w:fill="ffffff" w:val="clear"/>
    </w:rPr>
  </w:style>
  <w:style w:type="numbering" w:styleId="Importovanstyl40" w:customStyle="1">
    <w:name w:val="Importovaný styl 4.0"/>
    <w:rsid w:val="00B82FEB"/>
    <w:pPr>
      <w:numPr>
        <w:numId w:val="11"/>
      </w:numPr>
    </w:pPr>
  </w:style>
  <w:style w:type="paragraph" w:styleId="TextA" w:customStyle="1">
    <w:name w:val="Text A"/>
    <w:rsid w:val="001E2CBF"/>
    <w:pPr>
      <w:pBdr>
        <w:top w:space="0" w:sz="0" w:val="nil"/>
        <w:left w:space="0" w:sz="0" w:val="nil"/>
        <w:bottom w:space="0" w:sz="0" w:val="nil"/>
        <w:right w:space="0" w:sz="0" w:val="nil"/>
        <w:between w:space="0" w:sz="0" w:val="nil"/>
        <w:bar w:space="0" w:sz="0" w:val="nil"/>
      </w:pBdr>
      <w:suppressAutoHyphens w:val="1"/>
      <w:spacing w:after="0"/>
      <w:ind w:left="0" w:firstLine="0"/>
      <w:jc w:val="left"/>
    </w:pPr>
    <w:rPr>
      <w:rFonts w:ascii="Arial" w:cs="Arial Unicode MS" w:eastAsia="Arial Unicode MS" w:hAnsi="Arial"/>
      <w:color w:val="000000"/>
      <w:sz w:val="20"/>
      <w:szCs w:val="20"/>
      <w:u w:color="000000"/>
      <w:bdr w:space="0" w:sz="0" w:val="nil"/>
      <w:lang w:eastAsia="cs-CZ"/>
    </w:rPr>
  </w:style>
  <w:style w:type="numbering" w:styleId="Importovanstyl4" w:customStyle="1">
    <w:name w:val="Importovaný styl 4"/>
    <w:rsid w:val="001E2CBF"/>
    <w:pPr>
      <w:numPr>
        <w:numId w:val="13"/>
      </w:numPr>
    </w:pPr>
  </w:style>
  <w:style w:type="numbering" w:styleId="Importovanstyl200" w:customStyle="1">
    <w:name w:val="Importovaný styl 2.0.0"/>
    <w:rsid w:val="001E2CBF"/>
    <w:pPr>
      <w:numPr>
        <w:numId w:val="14"/>
      </w:numPr>
    </w:pPr>
  </w:style>
  <w:style w:type="numbering" w:styleId="Importovanstyl21" w:customStyle="1">
    <w:name w:val="Importovaný styl 2.1"/>
    <w:rsid w:val="001E2CBF"/>
    <w:pPr>
      <w:numPr>
        <w:numId w:val="16"/>
      </w:numPr>
    </w:pPr>
  </w:style>
  <w:style w:type="numbering" w:styleId="Importovanstyl6" w:customStyle="1">
    <w:name w:val="Importovaný styl 6"/>
    <w:rsid w:val="001E2CBF"/>
    <w:pPr>
      <w:numPr>
        <w:numId w:val="18"/>
      </w:numPr>
    </w:pPr>
  </w:style>
  <w:style w:type="numbering" w:styleId="Importovanstyl50" w:customStyle="1">
    <w:name w:val="Importovaný styl 5.0"/>
    <w:rsid w:val="001E2CBF"/>
    <w:pPr>
      <w:numPr>
        <w:numId w:val="19"/>
      </w:numPr>
    </w:pPr>
  </w:style>
  <w:style w:type="numbering" w:styleId="Importovanstyl8" w:customStyle="1">
    <w:name w:val="Importovaný styl 8"/>
    <w:rsid w:val="001E2CBF"/>
    <w:pPr>
      <w:numPr>
        <w:numId w:val="20"/>
      </w:numPr>
    </w:pPr>
  </w:style>
  <w:style w:type="numbering" w:styleId="Importovanstyl9" w:customStyle="1">
    <w:name w:val="Importovaný styl 9"/>
    <w:rsid w:val="001E2CBF"/>
    <w:pPr>
      <w:numPr>
        <w:numId w:val="21"/>
      </w:numPr>
    </w:pPr>
  </w:style>
  <w:style w:type="numbering" w:styleId="Importovanstyl100" w:customStyle="1">
    <w:name w:val="Importovaný styl 10"/>
    <w:rsid w:val="001E2CBF"/>
    <w:pPr>
      <w:numPr>
        <w:numId w:val="22"/>
      </w:numPr>
    </w:pPr>
  </w:style>
  <w:style w:type="paragraph" w:styleId="ListNumber-ContractCzechRadio" w:customStyle="1">
    <w:name w:val="List Number - Contract (Czech Radio)"/>
    <w:rsid w:val="001E2CBF"/>
    <w:pPr>
      <w:pBdr>
        <w:top w:space="0" w:sz="0" w:val="nil"/>
        <w:left w:space="0" w:sz="0" w:val="nil"/>
        <w:bottom w:space="0" w:sz="0" w:val="nil"/>
        <w:right w:space="0" w:sz="0" w:val="nil"/>
        <w:between w:space="0" w:sz="0" w:val="nil"/>
        <w:bar w:space="0" w:sz="0" w:val="nil"/>
      </w:pBd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ind w:left="0" w:firstLine="0"/>
    </w:pPr>
    <w:rPr>
      <w:rFonts w:ascii="Arial" w:cs="Arial Unicode MS" w:eastAsia="Arial Unicode MS" w:hAnsi="Arial"/>
      <w:color w:val="000000"/>
      <w:sz w:val="20"/>
      <w:szCs w:val="20"/>
      <w:u w:color="000000"/>
      <w:bdr w:space="0" w:sz="0" w:val="nil"/>
      <w:lang w:eastAsia="cs-CZ"/>
    </w:rPr>
  </w:style>
  <w:style w:type="numbering" w:styleId="Importovanstyl60" w:customStyle="1">
    <w:name w:val="Importovaný styl 6.0"/>
    <w:rsid w:val="001E2CBF"/>
    <w:pPr>
      <w:numPr>
        <w:numId w:val="24"/>
      </w:numPr>
    </w:pPr>
  </w:style>
  <w:style w:type="paragraph" w:styleId="Textbubliny">
    <w:name w:val="Balloon Text"/>
    <w:basedOn w:val="Normln"/>
    <w:link w:val="TextbublinyChar"/>
    <w:uiPriority w:val="99"/>
    <w:semiHidden w:val="1"/>
    <w:unhideWhenUsed w:val="1"/>
    <w:rsid w:val="006E1826"/>
    <w:pPr>
      <w:spacing w:after="0"/>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6E1826"/>
    <w:rPr>
      <w:rFonts w:ascii="Segoe UI" w:cs="Segoe UI" w:hAnsi="Segoe UI"/>
      <w:sz w:val="18"/>
      <w:szCs w:val="18"/>
    </w:rPr>
  </w:style>
  <w:style w:type="character" w:styleId="ZvrChar" w:customStyle="1">
    <w:name w:val="Závěr Char"/>
    <w:aliases w:val="Closing (Czech Radio) Char"/>
    <w:basedOn w:val="Standardnpsmoodstavce"/>
    <w:link w:val="Zvr"/>
    <w:uiPriority w:val="4"/>
    <w:locked w:val="1"/>
    <w:rsid w:val="00B96E63"/>
    <w:rPr>
      <w:rFonts w:ascii="Arial" w:eastAsia="Calibri" w:hAnsi="Arial"/>
    </w:rPr>
  </w:style>
  <w:style w:type="paragraph" w:styleId="Zvr">
    <w:name w:val="Closing"/>
    <w:aliases w:val="Closing (Czech Radio)"/>
    <w:basedOn w:val="Normln"/>
    <w:link w:val="ZvrChar"/>
    <w:uiPriority w:val="4"/>
    <w:unhideWhenUsed w:val="1"/>
    <w:rsid w:val="00B96E63"/>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before="750" w:line="250" w:lineRule="exact"/>
      <w:ind w:left="0" w:firstLine="0"/>
      <w:jc w:val="left"/>
    </w:pPr>
    <w:rPr>
      <w:rFonts w:ascii="Arial" w:eastAsia="Calibri" w:hAnsi="Arial"/>
      <w:sz w:val="22"/>
    </w:rPr>
  </w:style>
  <w:style w:type="character" w:styleId="ZvrChar1" w:customStyle="1">
    <w:name w:val="Závěr Char1"/>
    <w:basedOn w:val="Standardnpsmoodstavce"/>
    <w:uiPriority w:val="99"/>
    <w:semiHidden w:val="1"/>
    <w:rsid w:val="00B96E63"/>
    <w:rPr>
      <w:sz w:val="20"/>
    </w:rPr>
  </w:style>
  <w:style w:type="table" w:styleId="Svtlmkatabulky">
    <w:name w:val="Grid Table Light"/>
    <w:basedOn w:val="Normlntabulka"/>
    <w:uiPriority w:val="40"/>
    <w:rsid w:val="00B96E63"/>
    <w:pPr>
      <w:spacing w:after="0"/>
      <w:ind w:left="0" w:firstLine="0"/>
      <w:jc w:val="left"/>
    </w:pPr>
    <w:rPr>
      <w:sz w:val="24"/>
      <w:szCs w:val="24"/>
      <w:lang w:val="en-GB"/>
    </w:r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Odkaznakoment">
    <w:name w:val="annotation reference"/>
    <w:basedOn w:val="Standardnpsmoodstavce"/>
    <w:uiPriority w:val="99"/>
    <w:semiHidden w:val="1"/>
    <w:unhideWhenUsed w:val="1"/>
    <w:rsid w:val="00D11BF4"/>
    <w:rPr>
      <w:sz w:val="16"/>
      <w:szCs w:val="16"/>
    </w:rPr>
  </w:style>
  <w:style w:type="paragraph" w:styleId="Textkomente">
    <w:name w:val="annotation text"/>
    <w:basedOn w:val="Normln"/>
    <w:link w:val="TextkomenteChar"/>
    <w:uiPriority w:val="99"/>
    <w:semiHidden w:val="1"/>
    <w:unhideWhenUsed w:val="1"/>
    <w:rsid w:val="00D11BF4"/>
    <w:rPr>
      <w:szCs w:val="20"/>
    </w:rPr>
  </w:style>
  <w:style w:type="character" w:styleId="TextkomenteChar" w:customStyle="1">
    <w:name w:val="Text komentáře Char"/>
    <w:basedOn w:val="Standardnpsmoodstavce"/>
    <w:link w:val="Textkomente"/>
    <w:uiPriority w:val="99"/>
    <w:semiHidden w:val="1"/>
    <w:rsid w:val="00D11BF4"/>
    <w:rPr>
      <w:sz w:val="20"/>
      <w:szCs w:val="20"/>
    </w:rPr>
  </w:style>
  <w:style w:type="paragraph" w:styleId="Pedmtkomente">
    <w:name w:val="annotation subject"/>
    <w:basedOn w:val="Textkomente"/>
    <w:next w:val="Textkomente"/>
    <w:link w:val="PedmtkomenteChar"/>
    <w:uiPriority w:val="99"/>
    <w:semiHidden w:val="1"/>
    <w:unhideWhenUsed w:val="1"/>
    <w:rsid w:val="00D11BF4"/>
    <w:rPr>
      <w:b w:val="1"/>
      <w:bCs w:val="1"/>
    </w:rPr>
  </w:style>
  <w:style w:type="character" w:styleId="PedmtkomenteChar" w:customStyle="1">
    <w:name w:val="Předmět komentáře Char"/>
    <w:basedOn w:val="TextkomenteChar"/>
    <w:link w:val="Pedmtkomente"/>
    <w:uiPriority w:val="99"/>
    <w:semiHidden w:val="1"/>
    <w:rsid w:val="00D11BF4"/>
    <w:rPr>
      <w:b w:val="1"/>
      <w:bCs w:val="1"/>
      <w:sz w:val="20"/>
      <w:szCs w:val="20"/>
    </w:rPr>
  </w:style>
  <w:style w:type="character" w:styleId="Nevyeenzmnka">
    <w:name w:val="Unresolved Mention"/>
    <w:basedOn w:val="Standardnpsmoodstavce"/>
    <w:uiPriority w:val="99"/>
    <w:semiHidden w:val="1"/>
    <w:unhideWhenUsed w:val="1"/>
    <w:rsid w:val="00E96B6C"/>
    <w:rPr>
      <w:color w:val="605e5c"/>
      <w:shd w:color="auto" w:fill="e1dfdd" w:val="clear"/>
    </w:rPr>
  </w:style>
  <w:style w:type="paragraph" w:styleId="Subtitle">
    <w:name w:val="Subtitle"/>
    <w:basedOn w:val="Normal"/>
    <w:next w:val="Normal"/>
    <w:pPr>
      <w:spacing w:after="240" w:lineRule="auto"/>
      <w:ind w:left="227" w:hanging="227"/>
      <w:jc w:val="center"/>
    </w:pPr>
    <w:rPr>
      <w:rFonts w:ascii="Calibri" w:cs="Calibri" w:eastAsia="Calibri" w:hAnsi="Calibri"/>
      <w:color w:val="000000"/>
      <w:sz w:val="22"/>
      <w:szCs w:val="22"/>
    </w:rPr>
  </w:style>
  <w:style w:type="table" w:styleId="Table1">
    <w:basedOn w:val="TableNormal"/>
    <w:pPr>
      <w:spacing w:after="0" w:lineRule="auto"/>
      <w:ind w:left="0" w:firstLine="0"/>
      <w:jc w:val="left"/>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eznam.cz/" TargetMode="External"/><Relationship Id="rId22" Type="http://schemas.openxmlformats.org/officeDocument/2006/relationships/footer" Target="footer2.xml"/><Relationship Id="rId10" Type="http://schemas.openxmlformats.org/officeDocument/2006/relationships/hyperlink" Target="http://seznam.cz/" TargetMode="External"/><Relationship Id="rId21" Type="http://schemas.openxmlformats.org/officeDocument/2006/relationships/footer" Target="footer1.xml"/><Relationship Id="rId13" Type="http://schemas.openxmlformats.org/officeDocument/2006/relationships/hyperlink" Target="http://seznam.cz/" TargetMode="External"/><Relationship Id="rId12" Type="http://schemas.openxmlformats.org/officeDocument/2006/relationships/hyperlink" Target="http://seznam.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znam.cz/" TargetMode="External"/><Relationship Id="rId15" Type="http://schemas.openxmlformats.org/officeDocument/2006/relationships/hyperlink" Target="http://seznam.cz/" TargetMode="External"/><Relationship Id="rId14" Type="http://schemas.openxmlformats.org/officeDocument/2006/relationships/hyperlink" Target="http://seznam.cz/" TargetMode="External"/><Relationship Id="rId17" Type="http://schemas.openxmlformats.org/officeDocument/2006/relationships/hyperlink" Target="https://partner.seznam.cz/" TargetMode="External"/><Relationship Id="rId16" Type="http://schemas.openxmlformats.org/officeDocument/2006/relationships/hyperlink" Target="https://github.com/seznam/televizeseznam-import-docs" TargetMode="External"/><Relationship Id="rId5" Type="http://schemas.openxmlformats.org/officeDocument/2006/relationships/styles" Target="styles.xml"/><Relationship Id="rId19" Type="http://schemas.openxmlformats.org/officeDocument/2006/relationships/hyperlink" Target="https://napoveda.seznam.cz/cz/klientska-zona/smluvni-podminky-klientska-zona-penezenka/" TargetMode="External"/><Relationship Id="rId6" Type="http://schemas.openxmlformats.org/officeDocument/2006/relationships/customXml" Target="../customXML/item1.xml"/><Relationship Id="rId18" Type="http://schemas.openxmlformats.org/officeDocument/2006/relationships/hyperlink" Target="https://klient.seznam.cz/wallet" TargetMode="External"/><Relationship Id="rId7" Type="http://schemas.openxmlformats.org/officeDocument/2006/relationships/hyperlink" Target="https://partner.seznam.cz/" TargetMode="External"/><Relationship Id="rId8" Type="http://schemas.openxmlformats.org/officeDocument/2006/relationships/hyperlink" Target="https://partner.seznam.cz/napoveda/podmink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26XoO7u1YpkQJgGgw1JXVAh18Q==">AMUW2mWPHVBWf2hJ4qUDgn7hpNijSne2YX4p1JNcKHGjS8mE6O4J7TuMr+t4n5G/BvUHo7PrQoFU6vQXdxvu+hhjqPboQmuWgFGVQhV4hqFRBezTVEvKsoK8wlPi4vSR6KOkyMZpxZ+fTa3sV4G0WxPCiEtxpuQq8d6vBcjR0cNdnTpqLaaRIb3v/LmYHbfqiaAaBq5fG9XZ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2021-04-28T07:54:00Z</dcterms:created>
  <dc:creator>Volf, Lukas</dc:creator>
</cp:coreProperties>
</file>